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EEB9799" w:rsidP="069853BA" w:rsidRDefault="6EEB9799" w14:paraId="15B4F474" w14:textId="4C406940">
      <w:pPr>
        <w:jc w:val="center"/>
        <w:rPr>
          <w:rFonts w:ascii="Gill Sans MT" w:hAnsi="Gill Sans MT" w:eastAsia="Gill Sans MT" w:cs="Gill Sans MT"/>
          <w:sz w:val="48"/>
          <w:szCs w:val="48"/>
        </w:rPr>
      </w:pPr>
      <w:r w:rsidRPr="069853BA">
        <w:rPr>
          <w:rFonts w:ascii="Gill Sans MT" w:hAnsi="Gill Sans MT" w:eastAsia="Gill Sans MT" w:cs="Gill Sans MT"/>
          <w:sz w:val="48"/>
          <w:szCs w:val="48"/>
        </w:rPr>
        <w:t>Art and Design: Three-Dimensional Design</w:t>
      </w:r>
    </w:p>
    <w:p w:rsidR="002C007B" w:rsidP="069853BA" w:rsidRDefault="6EEB9799" w14:paraId="05C1C7CB" w14:textId="1EEA8171">
      <w:pPr>
        <w:jc w:val="center"/>
        <w:rPr>
          <w:rFonts w:ascii="Gill Sans MT" w:hAnsi="Gill Sans MT" w:eastAsia="Gill Sans MT" w:cs="Gill Sans MT"/>
          <w:sz w:val="32"/>
          <w:szCs w:val="32"/>
        </w:rPr>
      </w:pPr>
      <w:r w:rsidRPr="069853BA">
        <w:rPr>
          <w:rFonts w:ascii="Gill Sans MT" w:hAnsi="Gill Sans MT" w:eastAsia="Gill Sans MT" w:cs="Gill Sans MT"/>
          <w:sz w:val="32"/>
          <w:szCs w:val="32"/>
        </w:rPr>
        <w:t>Ms Farnham</w:t>
      </w:r>
    </w:p>
    <w:p w:rsidRPr="002C007B" w:rsidR="002C007B" w:rsidP="069853BA" w:rsidRDefault="002C007B" w14:paraId="24516E51" w14:textId="0AF80126">
      <w:pPr>
        <w:spacing w:after="0" w:line="240" w:lineRule="auto"/>
        <w:textAlignment w:val="baseline"/>
        <w:rPr>
          <w:rFonts w:ascii="Gill Sans MT" w:hAnsi="Gill Sans MT" w:eastAsia="Gill Sans MT" w:cs="Gill Sans MT"/>
          <w:color w:val="000000"/>
          <w:kern w:val="0"/>
          <w:sz w:val="24"/>
          <w:szCs w:val="24"/>
          <w:lang w:eastAsia="en-GB"/>
          <w14:ligatures w14:val="none"/>
        </w:rPr>
      </w:pPr>
    </w:p>
    <w:tbl>
      <w:tblPr>
        <w:tblpPr w:leftFromText="180" w:rightFromText="180" w:vertAnchor="text"/>
        <w:tblW w:w="10504" w:type="dxa"/>
        <w:tblCellMar>
          <w:top w:w="15" w:type="dxa"/>
          <w:left w:w="15" w:type="dxa"/>
          <w:bottom w:w="15" w:type="dxa"/>
          <w:right w:w="15" w:type="dxa"/>
        </w:tblCellMar>
        <w:tblLook w:val="04A0" w:firstRow="1" w:lastRow="0" w:firstColumn="1" w:lastColumn="0" w:noHBand="0" w:noVBand="1"/>
      </w:tblPr>
      <w:tblGrid>
        <w:gridCol w:w="2265"/>
        <w:gridCol w:w="8239"/>
      </w:tblGrid>
      <w:tr w:rsidRPr="002C007B" w:rsidR="002C007B" w:rsidTr="18BC8EA3" w14:paraId="20590BB7" w14:textId="77777777">
        <w:trPr>
          <w:trHeight w:val="873"/>
        </w:trPr>
        <w:tc>
          <w:tcPr>
            <w:tcW w:w="22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69853BA" w:rsidRDefault="002C007B" w14:paraId="6301E627" w14:textId="77777777">
            <w:pPr>
              <w:spacing w:after="0" w:line="240" w:lineRule="auto"/>
              <w:rPr>
                <w:rFonts w:ascii="Gill Sans MT" w:hAnsi="Gill Sans MT" w:eastAsia="Gill Sans MT" w:cs="Gill Sans MT"/>
                <w:kern w:val="0"/>
                <w:sz w:val="24"/>
                <w:szCs w:val="24"/>
                <w:lang w:eastAsia="en-GB"/>
                <w14:ligatures w14:val="none"/>
              </w:rPr>
            </w:pPr>
            <w:r w:rsidRPr="069853BA">
              <w:rPr>
                <w:rFonts w:ascii="Gill Sans MT" w:hAnsi="Gill Sans MT" w:eastAsia="Gill Sans MT" w:cs="Gill Sans MT"/>
                <w:b/>
                <w:bCs/>
                <w:color w:val="000000"/>
                <w:kern w:val="0"/>
                <w:sz w:val="24"/>
                <w:szCs w:val="24"/>
                <w:bdr w:val="none" w:color="auto" w:sz="0" w:space="0" w:frame="1"/>
                <w:lang w:eastAsia="en-GB"/>
                <w14:ligatures w14:val="none"/>
              </w:rPr>
              <w:t>Methods of Assessment:</w:t>
            </w:r>
          </w:p>
        </w:tc>
        <w:tc>
          <w:tcPr>
            <w:tcW w:w="8239" w:type="dxa"/>
            <w:tcBorders>
              <w:top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69853BA" w:rsidRDefault="002C007B" w14:paraId="3880DB5B" w14:textId="720780F1">
            <w:pPr>
              <w:spacing w:after="0" w:line="240" w:lineRule="auto"/>
              <w:rPr>
                <w:rFonts w:ascii="Gill Sans MT" w:hAnsi="Gill Sans MT" w:eastAsia="Gill Sans MT" w:cs="Gill Sans MT"/>
              </w:rPr>
            </w:pPr>
            <w:r w:rsidRPr="069853BA">
              <w:rPr>
                <w:rFonts w:ascii="Gill Sans MT" w:hAnsi="Gill Sans MT" w:eastAsia="Gill Sans MT" w:cs="Gill Sans MT"/>
                <w:color w:val="000000"/>
                <w:kern w:val="0"/>
                <w:sz w:val="20"/>
                <w:szCs w:val="20"/>
                <w:bdr w:val="none" w:color="auto" w:sz="0" w:space="0" w:frame="1"/>
                <w:lang w:eastAsia="en-GB"/>
                <w14:ligatures w14:val="none"/>
              </w:rPr>
              <w:t> </w:t>
            </w:r>
            <w:r w:rsidRPr="069853BA" w:rsidR="707039B0">
              <w:rPr>
                <w:rFonts w:ascii="Gill Sans MT" w:hAnsi="Gill Sans MT" w:eastAsia="Gill Sans MT" w:cs="Gill Sans MT"/>
                <w:b/>
                <w:bCs/>
              </w:rPr>
              <w:t>Coursework (60%):</w:t>
            </w:r>
            <w:r w:rsidRPr="069853BA" w:rsidR="707039B0">
              <w:rPr>
                <w:rFonts w:ascii="Gill Sans MT" w:hAnsi="Gill Sans MT" w:eastAsia="Gill Sans MT" w:cs="Gill Sans MT"/>
              </w:rPr>
              <w:t xml:space="preserve"> A portfolio showcasing the design process and final pieces.</w:t>
            </w:r>
          </w:p>
          <w:p w:rsidRPr="002C007B" w:rsidR="002C007B" w:rsidP="069853BA" w:rsidRDefault="002C007B" w14:paraId="5DA95699" w14:textId="0ACC331C">
            <w:pPr>
              <w:spacing w:after="0" w:line="240" w:lineRule="auto"/>
              <w:rPr>
                <w:rFonts w:ascii="Gill Sans MT" w:hAnsi="Gill Sans MT" w:eastAsia="Gill Sans MT" w:cs="Gill Sans MT"/>
              </w:rPr>
            </w:pPr>
          </w:p>
          <w:p w:rsidRPr="002C007B" w:rsidR="002C007B" w:rsidP="069853BA" w:rsidRDefault="707039B0" w14:paraId="6690E765" w14:textId="21DF06BD">
            <w:pPr>
              <w:spacing w:after="0" w:line="240" w:lineRule="auto"/>
              <w:rPr>
                <w:rFonts w:ascii="Gill Sans MT" w:hAnsi="Gill Sans MT" w:eastAsia="Gill Sans MT" w:cs="Gill Sans MT"/>
              </w:rPr>
            </w:pPr>
            <w:r w:rsidRPr="069853BA">
              <w:rPr>
                <w:rFonts w:ascii="Gill Sans MT" w:hAnsi="Gill Sans MT" w:eastAsia="Gill Sans MT" w:cs="Gill Sans MT"/>
                <w:b/>
                <w:bCs/>
              </w:rPr>
              <w:t>Externally assessed task (40%)</w:t>
            </w:r>
            <w:r w:rsidRPr="069853BA">
              <w:rPr>
                <w:rFonts w:ascii="Gill Sans MT" w:hAnsi="Gill Sans MT" w:eastAsia="Gill Sans MT" w:cs="Gill Sans MT"/>
              </w:rPr>
              <w:t>: A 10-hour practical task testing design skills and problem-solving abilities.</w:t>
            </w:r>
          </w:p>
          <w:p w:rsidRPr="002C007B" w:rsidR="002C007B" w:rsidP="069853BA" w:rsidRDefault="002C007B" w14:paraId="3346AF06" w14:textId="44ED172C">
            <w:pPr>
              <w:spacing w:after="0" w:line="240" w:lineRule="auto"/>
              <w:rPr>
                <w:rFonts w:ascii="Gill Sans MT" w:hAnsi="Gill Sans MT" w:eastAsia="Gill Sans MT" w:cs="Gill Sans MT"/>
              </w:rPr>
            </w:pPr>
          </w:p>
          <w:p w:rsidRPr="002C007B" w:rsidR="002C007B" w:rsidP="18BC8EA3" w:rsidRDefault="73F3EB1D" w14:paraId="05FD75DE" w14:textId="37CC31A0">
            <w:pPr>
              <w:spacing w:after="0" w:line="240" w:lineRule="auto"/>
              <w:rPr>
                <w:rFonts w:ascii="Gill Sans MT" w:hAnsi="Gill Sans MT" w:eastAsia="Gill Sans MT" w:cs="Gill Sans MT"/>
                <w:lang w:eastAsia="en-GB"/>
              </w:rPr>
            </w:pPr>
            <w:r w:rsidRPr="18BC8EA3" w:rsidR="73F3EB1D">
              <w:rPr>
                <w:rFonts w:ascii="Gill Sans MT" w:hAnsi="Gill Sans MT" w:eastAsia="Gill Sans MT" w:cs="Gill Sans MT"/>
              </w:rPr>
              <w:t xml:space="preserve">Students will be regularly assessed against the expected progress and Assessment Objectives. </w:t>
            </w:r>
          </w:p>
          <w:p w:rsidRPr="002C007B" w:rsidR="002C007B" w:rsidP="18BC8EA3" w:rsidRDefault="73F3EB1D" w14:paraId="561DC5E7" w14:textId="35FC8A07">
            <w:pPr>
              <w:pStyle w:val="Normal"/>
              <w:spacing w:after="0" w:line="240" w:lineRule="auto"/>
              <w:rPr>
                <w:rFonts w:ascii="Gill Sans MT" w:hAnsi="Gill Sans MT" w:eastAsia="Gill Sans MT" w:cs="Gill Sans MT"/>
              </w:rPr>
            </w:pPr>
          </w:p>
          <w:p w:rsidRPr="002C007B" w:rsidR="002C007B" w:rsidP="18BC8EA3" w:rsidRDefault="73F3EB1D" w14:paraId="3B254872" w14:textId="37325132">
            <w:pPr>
              <w:pStyle w:val="Normal"/>
              <w:spacing w:after="0" w:line="240" w:lineRule="auto"/>
              <w:rPr>
                <w:rFonts w:ascii="Gill Sans MT" w:hAnsi="Gill Sans MT" w:eastAsia="Gill Sans MT" w:cs="Gill Sans MT"/>
                <w:kern w:val="0"/>
                <w:lang w:eastAsia="en-GB"/>
                <w14:ligatures w14:val="none"/>
              </w:rPr>
            </w:pPr>
            <w:hyperlink r:id="Rffab4259fe7a4bc1">
              <w:r w:rsidRPr="18BC8EA3" w:rsidR="7FA3E093">
                <w:rPr>
                  <w:rStyle w:val="Hyperlink"/>
                  <w:rFonts w:ascii="Gill Sans MT" w:hAnsi="Gill Sans MT" w:eastAsia="Gill Sans MT" w:cs="Gill Sans MT"/>
                </w:rPr>
                <w:t>OCR Specification</w:t>
              </w:r>
            </w:hyperlink>
          </w:p>
        </w:tc>
      </w:tr>
      <w:tr w:rsidRPr="002C007B" w:rsidR="002C007B" w:rsidTr="18BC8EA3" w14:paraId="7E93F896" w14:textId="77777777">
        <w:trPr>
          <w:trHeight w:val="873"/>
        </w:trPr>
        <w:tc>
          <w:tcPr>
            <w:tcW w:w="2265" w:type="dxa"/>
            <w:tcBorders>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69853BA" w:rsidRDefault="002C007B" w14:paraId="13233E34" w14:textId="77777777">
            <w:pPr>
              <w:spacing w:beforeAutospacing="1" w:after="0" w:afterAutospacing="1" w:line="240" w:lineRule="auto"/>
              <w:ind w:right="1079"/>
              <w:rPr>
                <w:rFonts w:ascii="Gill Sans MT" w:hAnsi="Gill Sans MT" w:eastAsia="Gill Sans MT" w:cs="Gill Sans MT"/>
                <w:kern w:val="0"/>
                <w:sz w:val="24"/>
                <w:szCs w:val="24"/>
                <w:lang w:eastAsia="en-GB"/>
                <w14:ligatures w14:val="none"/>
              </w:rPr>
            </w:pPr>
            <w:r w:rsidRPr="069853BA">
              <w:rPr>
                <w:rFonts w:ascii="Gill Sans MT" w:hAnsi="Gill Sans MT" w:eastAsia="Gill Sans MT" w:cs="Gill Sans MT"/>
                <w:b/>
                <w:bCs/>
                <w:color w:val="000000"/>
                <w:kern w:val="0"/>
                <w:sz w:val="24"/>
                <w:szCs w:val="24"/>
                <w:bdr w:val="none" w:color="auto" w:sz="0" w:space="0" w:frame="1"/>
                <w:lang w:eastAsia="en-GB"/>
                <w14:ligatures w14:val="none"/>
              </w:rPr>
              <w:t>Course Outline:</w:t>
            </w:r>
          </w:p>
        </w:tc>
        <w:tc>
          <w:tcPr>
            <w:tcW w:w="8239" w:type="dxa"/>
            <w:tcBorders>
              <w:bottom w:val="single" w:color="auto" w:sz="8" w:space="0"/>
              <w:right w:val="single" w:color="auto" w:sz="8" w:space="0"/>
            </w:tcBorders>
            <w:tcMar>
              <w:top w:w="0" w:type="dxa"/>
              <w:left w:w="108" w:type="dxa"/>
              <w:bottom w:w="0" w:type="dxa"/>
              <w:right w:w="108" w:type="dxa"/>
            </w:tcMar>
            <w:hideMark/>
          </w:tcPr>
          <w:p w:rsidRPr="002C007B" w:rsidR="002C007B" w:rsidP="069853BA" w:rsidRDefault="002C007B" w14:paraId="38DF9236" w14:textId="561E8793">
            <w:pPr>
              <w:spacing w:after="0" w:line="240" w:lineRule="auto"/>
              <w:ind w:right="283"/>
              <w:rPr>
                <w:rFonts w:ascii="Gill Sans MT" w:hAnsi="Gill Sans MT" w:eastAsia="Gill Sans MT" w:cs="Gill Sans MT"/>
              </w:rPr>
            </w:pPr>
            <w:r w:rsidRPr="069853BA">
              <w:rPr>
                <w:rFonts w:ascii="Gill Sans MT" w:hAnsi="Gill Sans MT" w:eastAsia="Gill Sans MT" w:cs="Gill Sans MT"/>
                <w:color w:val="000000"/>
                <w:kern w:val="0"/>
                <w:sz w:val="20"/>
                <w:szCs w:val="20"/>
                <w:bdr w:val="none" w:color="auto" w:sz="0" w:space="0" w:frame="1"/>
                <w:lang w:eastAsia="en-GB"/>
                <w14:ligatures w14:val="none"/>
              </w:rPr>
              <w:t> </w:t>
            </w:r>
            <w:r w:rsidRPr="069853BA" w:rsidR="21F99DBB">
              <w:rPr>
                <w:rFonts w:ascii="Gill Sans MT" w:hAnsi="Gill Sans MT" w:eastAsia="Gill Sans MT" w:cs="Gill Sans MT"/>
              </w:rPr>
              <w:t xml:space="preserve">This GCSE qualification allows students to explore and develop their creativity and design skills through 3D design. It encourages experimentation with various materials, techniques, and processes. 3-D Design is suitable for students interested in art, design, craft, and product design. </w:t>
            </w:r>
          </w:p>
          <w:p w:rsidRPr="002C007B" w:rsidR="002C007B" w:rsidP="069853BA" w:rsidRDefault="297C044E" w14:paraId="67DA5957" w14:textId="3CEF2348">
            <w:pPr>
              <w:pStyle w:val="ListParagraph"/>
              <w:numPr>
                <w:ilvl w:val="0"/>
                <w:numId w:val="1"/>
              </w:numPr>
              <w:spacing w:after="0" w:line="240" w:lineRule="auto"/>
              <w:ind w:right="283"/>
              <w:rPr>
                <w:rFonts w:ascii="Gill Sans MT" w:hAnsi="Gill Sans MT" w:eastAsia="Gill Sans MT" w:cs="Gill Sans MT"/>
              </w:rPr>
            </w:pPr>
            <w:r w:rsidRPr="069853BA">
              <w:rPr>
                <w:rFonts w:ascii="Gill Sans MT" w:hAnsi="Gill Sans MT" w:eastAsia="Gill Sans MT" w:cs="Gill Sans MT"/>
                <w:b/>
                <w:bCs/>
              </w:rPr>
              <w:t>Explore and develop ideas</w:t>
            </w:r>
            <w:r w:rsidRPr="069853BA">
              <w:rPr>
                <w:rFonts w:ascii="Gill Sans MT" w:hAnsi="Gill Sans MT" w:eastAsia="Gill Sans MT" w:cs="Gill Sans MT"/>
              </w:rPr>
              <w:t>: Students will research and explore existing 3D design, experiment with different materials and techniques, and develop their design thinking skills.</w:t>
            </w:r>
          </w:p>
          <w:p w:rsidRPr="002C007B" w:rsidR="002C007B" w:rsidP="069853BA" w:rsidRDefault="297C044E" w14:paraId="0BA03582" w14:textId="0747A294">
            <w:pPr>
              <w:pStyle w:val="ListParagraph"/>
              <w:numPr>
                <w:ilvl w:val="0"/>
                <w:numId w:val="1"/>
              </w:numPr>
              <w:spacing w:after="0" w:line="240" w:lineRule="auto"/>
              <w:ind w:right="283"/>
              <w:rPr>
                <w:rFonts w:ascii="Gill Sans MT" w:hAnsi="Gill Sans MT" w:eastAsia="Gill Sans MT" w:cs="Gill Sans MT"/>
              </w:rPr>
            </w:pPr>
            <w:r w:rsidRPr="069853BA">
              <w:rPr>
                <w:rFonts w:ascii="Gill Sans MT" w:hAnsi="Gill Sans MT" w:eastAsia="Gill Sans MT" w:cs="Gill Sans MT"/>
                <w:b/>
                <w:bCs/>
              </w:rPr>
              <w:t>Create a portfolio of work</w:t>
            </w:r>
            <w:r w:rsidRPr="069853BA">
              <w:rPr>
                <w:rFonts w:ascii="Gill Sans MT" w:hAnsi="Gill Sans MT" w:eastAsia="Gill Sans MT" w:cs="Gill Sans MT"/>
              </w:rPr>
              <w:t>: Students will produce a portfolio showcasing their design journey, including sketches, prototypes, and finished pieces.</w:t>
            </w:r>
          </w:p>
          <w:p w:rsidRPr="002C007B" w:rsidR="002C007B" w:rsidP="069853BA" w:rsidRDefault="297C044E" w14:paraId="1EA67AFE" w14:textId="5B32CE4A">
            <w:pPr>
              <w:pStyle w:val="ListParagraph"/>
              <w:numPr>
                <w:ilvl w:val="0"/>
                <w:numId w:val="1"/>
              </w:numPr>
              <w:spacing w:after="0" w:line="240" w:lineRule="auto"/>
              <w:ind w:right="283"/>
              <w:rPr>
                <w:rFonts w:ascii="Gill Sans MT" w:hAnsi="Gill Sans MT" w:eastAsia="Gill Sans MT" w:cs="Gill Sans MT"/>
              </w:rPr>
            </w:pPr>
            <w:r w:rsidRPr="069853BA">
              <w:rPr>
                <w:rFonts w:ascii="Gill Sans MT" w:hAnsi="Gill Sans MT" w:eastAsia="Gill Sans MT" w:cs="Gill Sans MT"/>
                <w:b/>
                <w:bCs/>
              </w:rPr>
              <w:t>Develop practical skills</w:t>
            </w:r>
            <w:r w:rsidRPr="069853BA">
              <w:rPr>
                <w:rFonts w:ascii="Gill Sans MT" w:hAnsi="Gill Sans MT" w:eastAsia="Gill Sans MT" w:cs="Gill Sans MT"/>
              </w:rPr>
              <w:t>: They will learn various techniques like joining, construction, and finishing, using different materials like wood, ceramics, and mixed media.</w:t>
            </w:r>
          </w:p>
          <w:p w:rsidRPr="002C007B" w:rsidR="002C007B" w:rsidP="069853BA" w:rsidRDefault="297C044E" w14:paraId="1EE76FD0" w14:textId="2D2C8FA8">
            <w:pPr>
              <w:pStyle w:val="ListParagraph"/>
              <w:numPr>
                <w:ilvl w:val="0"/>
                <w:numId w:val="1"/>
              </w:numPr>
              <w:spacing w:after="0" w:line="240" w:lineRule="auto"/>
              <w:ind w:right="283"/>
              <w:rPr>
                <w:rFonts w:ascii="Gill Sans MT" w:hAnsi="Gill Sans MT" w:eastAsia="Gill Sans MT" w:cs="Gill Sans MT"/>
              </w:rPr>
            </w:pPr>
            <w:r w:rsidRPr="069853BA">
              <w:rPr>
                <w:rFonts w:ascii="Gill Sans MT" w:hAnsi="Gill Sans MT" w:eastAsia="Gill Sans MT" w:cs="Gill Sans MT"/>
                <w:b/>
                <w:bCs/>
              </w:rPr>
              <w:t>Analyse and evaluate</w:t>
            </w:r>
            <w:r w:rsidRPr="069853BA">
              <w:rPr>
                <w:rFonts w:ascii="Gill Sans MT" w:hAnsi="Gill Sans MT" w:eastAsia="Gill Sans MT" w:cs="Gill Sans MT"/>
              </w:rPr>
              <w:t>: Students will critically analyse their work and the work of others, reflecting on the</w:t>
            </w:r>
            <w:bookmarkStart w:name="_GoBack" w:id="0"/>
            <w:bookmarkEnd w:id="0"/>
            <w:r w:rsidRPr="069853BA">
              <w:rPr>
                <w:rFonts w:ascii="Gill Sans MT" w:hAnsi="Gill Sans MT" w:eastAsia="Gill Sans MT" w:cs="Gill Sans MT"/>
              </w:rPr>
              <w:t>ir design choices and learning from successes and failures.</w:t>
            </w:r>
          </w:p>
          <w:p w:rsidRPr="002C007B" w:rsidR="002C007B" w:rsidP="069853BA" w:rsidRDefault="081A3F04" w14:paraId="2C8B16CD" w14:textId="562EC870">
            <w:pPr>
              <w:spacing w:after="0" w:line="240" w:lineRule="auto"/>
              <w:ind w:right="283"/>
              <w:rPr>
                <w:rFonts w:ascii="Gill Sans MT" w:hAnsi="Gill Sans MT" w:eastAsia="Gill Sans MT" w:cs="Gill Sans MT"/>
                <w:b/>
                <w:bCs/>
              </w:rPr>
            </w:pPr>
            <w:r w:rsidRPr="069853BA">
              <w:rPr>
                <w:rFonts w:ascii="Gill Sans MT" w:hAnsi="Gill Sans MT" w:eastAsia="Gill Sans MT" w:cs="Gill Sans MT"/>
                <w:b/>
                <w:bCs/>
              </w:rPr>
              <w:t>Key features:</w:t>
            </w:r>
          </w:p>
          <w:p w:rsidRPr="002C007B" w:rsidR="002C007B" w:rsidP="069853BA" w:rsidRDefault="081A3F04" w14:paraId="030ED392" w14:textId="677FFA04">
            <w:pPr>
              <w:spacing w:after="0" w:line="240" w:lineRule="auto"/>
              <w:ind w:right="283"/>
              <w:rPr>
                <w:rFonts w:ascii="Gill Sans MT" w:hAnsi="Gill Sans MT" w:eastAsia="Gill Sans MT" w:cs="Gill Sans MT"/>
              </w:rPr>
            </w:pPr>
            <w:r w:rsidRPr="069853BA">
              <w:rPr>
                <w:rFonts w:ascii="Gill Sans MT" w:hAnsi="Gill Sans MT" w:eastAsia="Gill Sans MT" w:cs="Gill Sans MT"/>
              </w:rPr>
              <w:t>Emphasis on experimentation and exploration.</w:t>
            </w:r>
          </w:p>
          <w:p w:rsidRPr="002C007B" w:rsidR="002C007B" w:rsidP="069853BA" w:rsidRDefault="081A3F04" w14:paraId="6D5F74C1" w14:textId="0FD8692B">
            <w:pPr>
              <w:spacing w:after="0" w:line="240" w:lineRule="auto"/>
              <w:ind w:right="283"/>
              <w:rPr>
                <w:rFonts w:ascii="Gill Sans MT" w:hAnsi="Gill Sans MT" w:eastAsia="Gill Sans MT" w:cs="Gill Sans MT"/>
              </w:rPr>
            </w:pPr>
            <w:r w:rsidRPr="069853BA">
              <w:rPr>
                <w:rFonts w:ascii="Gill Sans MT" w:hAnsi="Gill Sans MT" w:eastAsia="Gill Sans MT" w:cs="Gill Sans MT"/>
              </w:rPr>
              <w:t>Broad range of materials and techniques covered.</w:t>
            </w:r>
          </w:p>
          <w:p w:rsidRPr="002C007B" w:rsidR="002C007B" w:rsidP="069853BA" w:rsidRDefault="081A3F04" w14:paraId="0549E2F1" w14:textId="6B550B94">
            <w:pPr>
              <w:spacing w:after="0" w:line="240" w:lineRule="auto"/>
              <w:ind w:right="283"/>
              <w:rPr>
                <w:rFonts w:ascii="Gill Sans MT" w:hAnsi="Gill Sans MT" w:eastAsia="Gill Sans MT" w:cs="Gill Sans MT"/>
                <w:kern w:val="0"/>
                <w:lang w:eastAsia="en-GB"/>
                <w14:ligatures w14:val="none"/>
              </w:rPr>
            </w:pPr>
            <w:r w:rsidRPr="069853BA">
              <w:rPr>
                <w:rFonts w:ascii="Gill Sans MT" w:hAnsi="Gill Sans MT" w:eastAsia="Gill Sans MT" w:cs="Gill Sans MT"/>
              </w:rPr>
              <w:t>Development of critical thinking and analytical skills.</w:t>
            </w:r>
          </w:p>
        </w:tc>
      </w:tr>
      <w:tr w:rsidRPr="002C007B" w:rsidR="002C007B" w:rsidTr="18BC8EA3" w14:paraId="2505B018" w14:textId="77777777">
        <w:trPr>
          <w:trHeight w:val="645"/>
        </w:trPr>
        <w:tc>
          <w:tcPr>
            <w:tcW w:w="2265" w:type="dxa"/>
            <w:tcBorders>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69853BA" w:rsidRDefault="002C007B" w14:paraId="617E1EA7" w14:textId="77777777">
            <w:pPr>
              <w:spacing w:beforeAutospacing="1" w:after="0" w:afterAutospacing="1" w:line="240" w:lineRule="auto"/>
              <w:rPr>
                <w:rFonts w:ascii="Gill Sans MT" w:hAnsi="Gill Sans MT" w:eastAsia="Gill Sans MT" w:cs="Gill Sans MT"/>
                <w:kern w:val="0"/>
                <w:sz w:val="24"/>
                <w:szCs w:val="24"/>
                <w:lang w:eastAsia="en-GB"/>
                <w14:ligatures w14:val="none"/>
              </w:rPr>
            </w:pPr>
            <w:r w:rsidRPr="069853BA">
              <w:rPr>
                <w:rFonts w:ascii="Gill Sans MT" w:hAnsi="Gill Sans MT" w:eastAsia="Gill Sans MT" w:cs="Gill Sans MT"/>
                <w:b/>
                <w:bCs/>
                <w:color w:val="000000"/>
                <w:kern w:val="0"/>
                <w:sz w:val="24"/>
                <w:szCs w:val="24"/>
                <w:bdr w:val="none" w:color="auto" w:sz="0" w:space="0" w:frame="1"/>
                <w:lang w:eastAsia="en-GB"/>
                <w14:ligatures w14:val="none"/>
              </w:rPr>
              <w:t>Progression routes:</w:t>
            </w:r>
          </w:p>
        </w:tc>
        <w:tc>
          <w:tcPr>
            <w:tcW w:w="8239" w:type="dxa"/>
            <w:tcBorders>
              <w:bottom w:val="single" w:color="auto" w:sz="8" w:space="0"/>
              <w:right w:val="single" w:color="auto" w:sz="8" w:space="0"/>
            </w:tcBorders>
            <w:tcMar>
              <w:top w:w="0" w:type="dxa"/>
              <w:left w:w="108" w:type="dxa"/>
              <w:bottom w:w="0" w:type="dxa"/>
              <w:right w:w="108" w:type="dxa"/>
            </w:tcMar>
            <w:hideMark/>
          </w:tcPr>
          <w:p w:rsidRPr="002C007B" w:rsidR="002C007B" w:rsidP="18BC8EA3" w:rsidRDefault="76F8C9FD" w14:paraId="7EAC5F6A" w14:textId="2B21C32F">
            <w:pPr>
              <w:spacing w:after="0" w:line="240" w:lineRule="auto"/>
              <w:jc w:val="both"/>
              <w:rPr>
                <w:rFonts w:ascii="Gill Sans MT" w:hAnsi="Gill Sans MT" w:eastAsia="Gill Sans MT" w:cs="Gill Sans MT"/>
                <w:lang w:eastAsia="en-GB"/>
              </w:rPr>
            </w:pPr>
            <w:r w:rsidRPr="18BC8EA3" w:rsidR="76F8C9FD">
              <w:rPr>
                <w:rFonts w:ascii="Gill Sans MT" w:hAnsi="Gill Sans MT" w:eastAsia="Gill Sans MT" w:cs="Gill Sans MT"/>
              </w:rPr>
              <w:t xml:space="preserve">This course leads on to further study </w:t>
            </w:r>
            <w:r w:rsidRPr="18BC8EA3" w:rsidR="0B54A6C3">
              <w:rPr>
                <w:rFonts w:ascii="Gill Sans MT" w:hAnsi="Gill Sans MT" w:eastAsia="Gill Sans MT" w:cs="Gill Sans MT"/>
              </w:rPr>
              <w:t xml:space="preserve">of </w:t>
            </w:r>
            <w:r w:rsidRPr="18BC8EA3" w:rsidR="76F8C9FD">
              <w:rPr>
                <w:rFonts w:ascii="Gill Sans MT" w:hAnsi="Gill Sans MT" w:eastAsia="Gill Sans MT" w:cs="Gill Sans MT"/>
              </w:rPr>
              <w:t>Art and Design</w:t>
            </w:r>
            <w:r w:rsidRPr="18BC8EA3" w:rsidR="6D4F6861">
              <w:rPr>
                <w:rFonts w:ascii="Gill Sans MT" w:hAnsi="Gill Sans MT" w:eastAsia="Gill Sans MT" w:cs="Gill Sans MT"/>
              </w:rPr>
              <w:t xml:space="preserve"> at A-Level in CNS</w:t>
            </w:r>
            <w:r w:rsidRPr="18BC8EA3" w:rsidR="76F8C9FD">
              <w:rPr>
                <w:rFonts w:ascii="Gill Sans MT" w:hAnsi="Gill Sans MT" w:eastAsia="Gill Sans MT" w:cs="Gill Sans MT"/>
              </w:rPr>
              <w:t xml:space="preserve">. A range of creative courses are available at local colleges. </w:t>
            </w:r>
          </w:p>
          <w:p w:rsidRPr="002C007B" w:rsidR="002C007B" w:rsidP="18BC8EA3" w:rsidRDefault="76F8C9FD" w14:paraId="35826C09" w14:textId="56E9AB42">
            <w:pPr>
              <w:pStyle w:val="Normal"/>
              <w:spacing w:after="0" w:line="240" w:lineRule="auto"/>
              <w:jc w:val="both"/>
              <w:rPr>
                <w:rFonts w:ascii="Gill Sans MT" w:hAnsi="Gill Sans MT" w:eastAsia="Gill Sans MT" w:cs="Gill Sans MT"/>
              </w:rPr>
            </w:pPr>
            <w:hyperlink r:id="R087f230db06440d6">
              <w:r w:rsidRPr="18BC8EA3" w:rsidR="4980C645">
                <w:rPr>
                  <w:rStyle w:val="Hyperlink"/>
                  <w:rFonts w:ascii="Gill Sans MT" w:hAnsi="Gill Sans MT" w:eastAsia="Gill Sans MT" w:cs="Gill Sans MT"/>
                </w:rPr>
                <w:t>National Careers Service</w:t>
              </w:r>
            </w:hyperlink>
          </w:p>
          <w:p w:rsidRPr="002C007B" w:rsidR="002C007B" w:rsidP="18BC8EA3" w:rsidRDefault="76F8C9FD" w14:paraId="3E6ADF4F" w14:textId="50E88820">
            <w:pPr>
              <w:pStyle w:val="Normal"/>
              <w:spacing w:after="0" w:line="240" w:lineRule="auto"/>
              <w:jc w:val="both"/>
              <w:rPr>
                <w:rFonts w:ascii="Gill Sans MT" w:hAnsi="Gill Sans MT" w:eastAsia="Gill Sans MT" w:cs="Gill Sans MT"/>
                <w:kern w:val="0"/>
                <w:lang w:eastAsia="en-GB"/>
                <w14:ligatures w14:val="none"/>
              </w:rPr>
            </w:pPr>
            <w:r w:rsidRPr="18BC8EA3" w:rsidR="4980C645">
              <w:rPr>
                <w:rFonts w:ascii="Gill Sans MT" w:hAnsi="Gill Sans MT" w:eastAsia="Gill Sans MT" w:cs="Gill Sans MT"/>
              </w:rPr>
              <w:t xml:space="preserve"> </w:t>
            </w:r>
          </w:p>
        </w:tc>
      </w:tr>
      <w:tr w:rsidRPr="002C007B" w:rsidR="002C007B" w:rsidTr="18BC8EA3" w14:paraId="68C5FD65" w14:textId="77777777">
        <w:trPr>
          <w:trHeight w:val="873"/>
        </w:trPr>
        <w:tc>
          <w:tcPr>
            <w:tcW w:w="2265" w:type="dxa"/>
            <w:tcBorders>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69853BA" w:rsidRDefault="002C007B" w14:paraId="66414CC0" w14:textId="77777777">
            <w:pPr>
              <w:spacing w:beforeAutospacing="1" w:after="0" w:afterAutospacing="1" w:line="240" w:lineRule="auto"/>
              <w:rPr>
                <w:rFonts w:ascii="Gill Sans MT" w:hAnsi="Gill Sans MT" w:eastAsia="Gill Sans MT" w:cs="Gill Sans MT"/>
                <w:kern w:val="0"/>
                <w:sz w:val="24"/>
                <w:szCs w:val="24"/>
                <w:lang w:eastAsia="en-GB"/>
                <w14:ligatures w14:val="none"/>
              </w:rPr>
            </w:pPr>
            <w:r w:rsidRPr="069853BA">
              <w:rPr>
                <w:rFonts w:ascii="Gill Sans MT" w:hAnsi="Gill Sans MT" w:eastAsia="Gill Sans MT" w:cs="Gill Sans MT"/>
                <w:b/>
                <w:bCs/>
                <w:color w:val="000000"/>
                <w:kern w:val="0"/>
                <w:sz w:val="24"/>
                <w:szCs w:val="24"/>
                <w:bdr w:val="none" w:color="auto" w:sz="0" w:space="0" w:frame="1"/>
                <w:lang w:eastAsia="en-GB"/>
                <w14:ligatures w14:val="none"/>
              </w:rPr>
              <w:t>How you will learn</w:t>
            </w:r>
          </w:p>
          <w:p w:rsidRPr="002C007B" w:rsidR="002C007B" w:rsidP="069853BA" w:rsidRDefault="002C007B" w14:paraId="722A5F41" w14:textId="77777777">
            <w:pPr>
              <w:spacing w:after="0" w:line="240" w:lineRule="auto"/>
              <w:ind w:right="1708"/>
              <w:rPr>
                <w:rFonts w:ascii="Gill Sans MT" w:hAnsi="Gill Sans MT" w:eastAsia="Gill Sans MT" w:cs="Gill Sans MT"/>
                <w:kern w:val="0"/>
                <w:sz w:val="24"/>
                <w:szCs w:val="24"/>
                <w:lang w:eastAsia="en-GB"/>
                <w14:ligatures w14:val="none"/>
              </w:rPr>
            </w:pPr>
            <w:r w:rsidRPr="069853BA">
              <w:rPr>
                <w:rFonts w:ascii="Gill Sans MT" w:hAnsi="Gill Sans MT" w:eastAsia="Gill Sans MT" w:cs="Gill Sans MT"/>
                <w:b/>
                <w:bCs/>
                <w:color w:val="000000"/>
                <w:kern w:val="0"/>
                <w:sz w:val="24"/>
                <w:szCs w:val="24"/>
                <w:bdr w:val="none" w:color="auto" w:sz="0" w:space="0" w:frame="1"/>
                <w:lang w:eastAsia="en-GB"/>
                <w14:ligatures w14:val="none"/>
              </w:rPr>
              <w:t> </w:t>
            </w:r>
          </w:p>
        </w:tc>
        <w:tc>
          <w:tcPr>
            <w:tcW w:w="8239" w:type="dxa"/>
            <w:tcBorders>
              <w:bottom w:val="single" w:color="auto" w:sz="8" w:space="0"/>
              <w:right w:val="single" w:color="auto" w:sz="8" w:space="0"/>
            </w:tcBorders>
            <w:tcMar>
              <w:top w:w="0" w:type="dxa"/>
              <w:left w:w="108" w:type="dxa"/>
              <w:bottom w:w="0" w:type="dxa"/>
              <w:right w:w="108" w:type="dxa"/>
            </w:tcMar>
            <w:hideMark/>
          </w:tcPr>
          <w:p w:rsidRPr="002C007B" w:rsidR="002C007B" w:rsidP="069853BA" w:rsidRDefault="002C007B" w14:paraId="1A91B58A" w14:textId="7FB41F9D">
            <w:pPr>
              <w:spacing w:after="0" w:line="240" w:lineRule="auto"/>
              <w:rPr>
                <w:rFonts w:ascii="Gill Sans MT" w:hAnsi="Gill Sans MT" w:eastAsia="Gill Sans MT" w:cs="Gill Sans MT"/>
                <w:kern w:val="0"/>
                <w:lang w:eastAsia="en-GB"/>
                <w14:ligatures w14:val="none"/>
              </w:rPr>
            </w:pPr>
            <w:r w:rsidRPr="069853BA">
              <w:rPr>
                <w:rFonts w:ascii="Gill Sans MT" w:hAnsi="Gill Sans MT" w:eastAsia="Gill Sans MT" w:cs="Gill Sans MT"/>
                <w:color w:val="000000"/>
                <w:kern w:val="0"/>
                <w:sz w:val="20"/>
                <w:szCs w:val="20"/>
                <w:bdr w:val="none" w:color="auto" w:sz="0" w:space="0" w:frame="1"/>
                <w:lang w:eastAsia="en-GB"/>
                <w14:ligatures w14:val="none"/>
              </w:rPr>
              <w:t> </w:t>
            </w:r>
            <w:r w:rsidRPr="069853BA" w:rsidR="6D25BC6D">
              <w:rPr>
                <w:rFonts w:ascii="Gill Sans MT" w:hAnsi="Gill Sans MT" w:eastAsia="Gill Sans MT" w:cs="Gill Sans MT"/>
              </w:rPr>
              <w:t xml:space="preserve">Learning will consist of practical workshops focused on developing the key skills of drawing, sculpting, woodwork and </w:t>
            </w:r>
            <w:r w:rsidRPr="069853BA" w:rsidR="264FD5A9">
              <w:rPr>
                <w:rFonts w:ascii="Gill Sans MT" w:hAnsi="Gill Sans MT" w:eastAsia="Gill Sans MT" w:cs="Gill Sans MT"/>
              </w:rPr>
              <w:t>contextual studies</w:t>
            </w:r>
            <w:r w:rsidRPr="069853BA" w:rsidR="6D25BC6D">
              <w:rPr>
                <w:rFonts w:ascii="Gill Sans MT" w:hAnsi="Gill Sans MT" w:eastAsia="Gill Sans MT" w:cs="Gill Sans MT"/>
              </w:rPr>
              <w:t xml:space="preserve">. Students will then generate a presentation of all the best elements of their work. They will also focus on experimenting with different art and </w:t>
            </w:r>
            <w:r w:rsidRPr="069853BA" w:rsidR="08CF23DD">
              <w:rPr>
                <w:rFonts w:ascii="Gill Sans MT" w:hAnsi="Gill Sans MT" w:eastAsia="Gill Sans MT" w:cs="Gill Sans MT"/>
              </w:rPr>
              <w:t xml:space="preserve">3D </w:t>
            </w:r>
            <w:r w:rsidRPr="069853BA" w:rsidR="6D25BC6D">
              <w:rPr>
                <w:rFonts w:ascii="Gill Sans MT" w:hAnsi="Gill Sans MT" w:eastAsia="Gill Sans MT" w:cs="Gill Sans MT"/>
              </w:rPr>
              <w:t xml:space="preserve">media. </w:t>
            </w:r>
            <w:r w:rsidRPr="069853BA" w:rsidR="1B048B7B">
              <w:rPr>
                <w:rFonts w:ascii="Gill Sans MT" w:hAnsi="Gill Sans MT" w:eastAsia="Gill Sans MT" w:cs="Gill Sans MT"/>
              </w:rPr>
              <w:t>Students will explore</w:t>
            </w:r>
            <w:r w:rsidRPr="069853BA" w:rsidR="6D25BC6D">
              <w:rPr>
                <w:rFonts w:ascii="Gill Sans MT" w:hAnsi="Gill Sans MT" w:eastAsia="Gill Sans MT" w:cs="Gill Sans MT"/>
              </w:rPr>
              <w:t xml:space="preserve"> techniques and develop</w:t>
            </w:r>
            <w:r w:rsidRPr="069853BA" w:rsidR="23A7D926">
              <w:rPr>
                <w:rFonts w:ascii="Gill Sans MT" w:hAnsi="Gill Sans MT" w:eastAsia="Gill Sans MT" w:cs="Gill Sans MT"/>
              </w:rPr>
              <w:t xml:space="preserve"> </w:t>
            </w:r>
            <w:r w:rsidRPr="069853BA" w:rsidR="6D25BC6D">
              <w:rPr>
                <w:rFonts w:ascii="Gill Sans MT" w:hAnsi="Gill Sans MT" w:eastAsia="Gill Sans MT" w:cs="Gill Sans MT"/>
              </w:rPr>
              <w:t xml:space="preserve">creative approaches to encourage their creative skills. There will be an opportunity to develop larger scale final pieces and examine in depth the work of artists and designers. Students will develop their </w:t>
            </w:r>
            <w:r w:rsidRPr="069853BA" w:rsidR="548C0786">
              <w:rPr>
                <w:rFonts w:ascii="Gill Sans MT" w:hAnsi="Gill Sans MT" w:eastAsia="Gill Sans MT" w:cs="Gill Sans MT"/>
              </w:rPr>
              <w:t>art and 3D Design</w:t>
            </w:r>
            <w:r w:rsidRPr="069853BA" w:rsidR="6D25BC6D">
              <w:rPr>
                <w:rFonts w:ascii="Gill Sans MT" w:hAnsi="Gill Sans MT" w:eastAsia="Gill Sans MT" w:cs="Gill Sans MT"/>
              </w:rPr>
              <w:t xml:space="preserve"> skills to produce a personal imaginative outcome</w:t>
            </w:r>
            <w:r w:rsidRPr="069853BA" w:rsidR="595EF9A4">
              <w:rPr>
                <w:rFonts w:ascii="Gill Sans MT" w:hAnsi="Gill Sans MT" w:eastAsia="Gill Sans MT" w:cs="Gill Sans MT"/>
              </w:rPr>
              <w:t xml:space="preserve">. All areas of study are designed to </w:t>
            </w:r>
            <w:r w:rsidRPr="069853BA" w:rsidR="41980092">
              <w:rPr>
                <w:rFonts w:ascii="Gill Sans MT" w:hAnsi="Gill Sans MT" w:eastAsia="Gill Sans MT" w:cs="Gill Sans MT"/>
              </w:rPr>
              <w:t>achieve</w:t>
            </w:r>
            <w:r w:rsidRPr="069853BA" w:rsidR="595EF9A4">
              <w:rPr>
                <w:rFonts w:ascii="Gill Sans MT" w:hAnsi="Gill Sans MT" w:eastAsia="Gill Sans MT" w:cs="Gill Sans MT"/>
              </w:rPr>
              <w:t xml:space="preserve"> the Assessment Objectives laid out by the exam board.</w:t>
            </w:r>
          </w:p>
          <w:p w:rsidRPr="002C007B" w:rsidR="002C007B" w:rsidP="069853BA" w:rsidRDefault="002C007B" w14:paraId="62EE3DCE" w14:textId="77777777">
            <w:pPr>
              <w:spacing w:after="0" w:line="240" w:lineRule="auto"/>
              <w:rPr>
                <w:rFonts w:ascii="Gill Sans MT" w:hAnsi="Gill Sans MT" w:eastAsia="Gill Sans MT" w:cs="Gill Sans MT"/>
                <w:kern w:val="0"/>
                <w:sz w:val="24"/>
                <w:szCs w:val="24"/>
                <w:lang w:eastAsia="en-GB"/>
                <w14:ligatures w14:val="none"/>
              </w:rPr>
            </w:pPr>
            <w:r w:rsidRPr="069853BA">
              <w:rPr>
                <w:rFonts w:ascii="Gill Sans MT" w:hAnsi="Gill Sans MT" w:eastAsia="Gill Sans MT" w:cs="Gill Sans MT"/>
                <w:b/>
                <w:bCs/>
                <w:color w:val="000000"/>
                <w:kern w:val="0"/>
                <w:sz w:val="20"/>
                <w:szCs w:val="20"/>
                <w:bdr w:val="none" w:color="auto" w:sz="0" w:space="0" w:frame="1"/>
                <w:lang w:eastAsia="en-GB"/>
                <w14:ligatures w14:val="none"/>
              </w:rPr>
              <w:t> </w:t>
            </w:r>
          </w:p>
        </w:tc>
      </w:tr>
      <w:tr w:rsidRPr="002C007B" w:rsidR="002C007B" w:rsidTr="18BC8EA3" w14:paraId="20456E77" w14:textId="77777777">
        <w:trPr>
          <w:trHeight w:val="330"/>
        </w:trPr>
        <w:tc>
          <w:tcPr>
            <w:tcW w:w="10504" w:type="dxa"/>
            <w:gridSpan w:val="2"/>
            <w:tcBorders>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18BC8EA3" w:rsidRDefault="002C007B" w14:paraId="0E970BAC" w14:textId="77777777">
            <w:pPr>
              <w:shd w:val="clear" w:color="auto" w:fill="FFFFFF" w:themeFill="background1"/>
              <w:spacing w:after="0" w:line="240" w:lineRule="auto"/>
              <w:textAlignment w:val="baseline"/>
              <w:rPr>
                <w:rFonts w:ascii="Gill Sans MT" w:hAnsi="Gill Sans MT" w:eastAsia="Gill Sans MT" w:cs="Gill Sans MT"/>
                <w:color w:val="000000"/>
                <w:kern w:val="0"/>
                <w:sz w:val="24"/>
                <w:szCs w:val="24"/>
                <w:lang w:eastAsia="en-GB"/>
                <w14:ligatures w14:val="none"/>
              </w:rPr>
            </w:pPr>
          </w:p>
          <w:p w:rsidRPr="002C007B" w:rsidR="002C007B" w:rsidP="069853BA" w:rsidRDefault="002C007B" w14:paraId="53A78240" w14:textId="77777777">
            <w:pPr>
              <w:shd w:val="clear" w:color="auto" w:fill="FFFFFF" w:themeFill="background1"/>
              <w:spacing w:after="0" w:line="240" w:lineRule="auto"/>
              <w:textAlignment w:val="baseline"/>
              <w:rPr>
                <w:rFonts w:ascii="Gill Sans MT" w:hAnsi="Gill Sans MT" w:eastAsia="Gill Sans MT" w:cs="Gill Sans MT"/>
                <w:color w:val="000000"/>
                <w:kern w:val="0"/>
                <w:sz w:val="27"/>
                <w:szCs w:val="27"/>
                <w:lang w:eastAsia="en-GB"/>
                <w14:ligatures w14:val="none"/>
              </w:rPr>
            </w:pPr>
            <w:r>
              <w:br/>
            </w:r>
          </w:p>
          <w:p w:rsidRPr="002C007B" w:rsidR="002C007B" w:rsidP="069853BA" w:rsidRDefault="002C007B" w14:paraId="5C3CB700" w14:textId="77777777">
            <w:pPr>
              <w:spacing w:after="0" w:line="240" w:lineRule="auto"/>
              <w:rPr>
                <w:rFonts w:ascii="Gill Sans MT" w:hAnsi="Gill Sans MT" w:eastAsia="Gill Sans MT" w:cs="Gill Sans MT"/>
                <w:kern w:val="0"/>
                <w:sz w:val="24"/>
                <w:szCs w:val="24"/>
                <w:lang w:eastAsia="en-GB"/>
                <w14:ligatures w14:val="none"/>
              </w:rPr>
            </w:pPr>
          </w:p>
        </w:tc>
      </w:tr>
    </w:tbl>
    <w:p w:rsidR="002C007B" w:rsidRDefault="002C007B" w14:paraId="47A9435D" w14:textId="77777777">
      <w:pPr>
        <w:rPr>
          <w:sz w:val="32"/>
          <w:szCs w:val="32"/>
        </w:rPr>
      </w:pPr>
    </w:p>
    <w:p w:rsidRPr="002C007B" w:rsidR="002C007B" w:rsidRDefault="002C007B" w14:paraId="711A6C23" w14:textId="77777777">
      <w:pPr>
        <w:rPr>
          <w:sz w:val="32"/>
          <w:szCs w:val="32"/>
        </w:rPr>
      </w:pPr>
    </w:p>
    <w:sectPr w:rsidRPr="002C007B" w:rsidR="002C007B" w:rsidSect="002C007B">
      <w:pgSz w:w="11906" w:h="16838" w:orient="portrait"/>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61206"/>
    <w:multiLevelType w:val="hybridMultilevel"/>
    <w:tmpl w:val="B4BAD546"/>
    <w:lvl w:ilvl="0" w:tplc="8F226C64">
      <w:start w:val="1"/>
      <w:numFmt w:val="bullet"/>
      <w:lvlText w:val=""/>
      <w:lvlJc w:val="left"/>
      <w:pPr>
        <w:ind w:left="720" w:hanging="360"/>
      </w:pPr>
      <w:rPr>
        <w:rFonts w:hint="default" w:ascii="Symbol" w:hAnsi="Symbol"/>
      </w:rPr>
    </w:lvl>
    <w:lvl w:ilvl="1" w:tplc="CC9626B2">
      <w:start w:val="1"/>
      <w:numFmt w:val="bullet"/>
      <w:lvlText w:val="o"/>
      <w:lvlJc w:val="left"/>
      <w:pPr>
        <w:ind w:left="1440" w:hanging="360"/>
      </w:pPr>
      <w:rPr>
        <w:rFonts w:hint="default" w:ascii="Courier New" w:hAnsi="Courier New"/>
      </w:rPr>
    </w:lvl>
    <w:lvl w:ilvl="2" w:tplc="C51ECC52">
      <w:start w:val="1"/>
      <w:numFmt w:val="bullet"/>
      <w:lvlText w:val=""/>
      <w:lvlJc w:val="left"/>
      <w:pPr>
        <w:ind w:left="2160" w:hanging="360"/>
      </w:pPr>
      <w:rPr>
        <w:rFonts w:hint="default" w:ascii="Wingdings" w:hAnsi="Wingdings"/>
      </w:rPr>
    </w:lvl>
    <w:lvl w:ilvl="3" w:tplc="0ED8BCF0">
      <w:start w:val="1"/>
      <w:numFmt w:val="bullet"/>
      <w:lvlText w:val=""/>
      <w:lvlJc w:val="left"/>
      <w:pPr>
        <w:ind w:left="2880" w:hanging="360"/>
      </w:pPr>
      <w:rPr>
        <w:rFonts w:hint="default" w:ascii="Symbol" w:hAnsi="Symbol"/>
      </w:rPr>
    </w:lvl>
    <w:lvl w:ilvl="4" w:tplc="B516B288">
      <w:start w:val="1"/>
      <w:numFmt w:val="bullet"/>
      <w:lvlText w:val="o"/>
      <w:lvlJc w:val="left"/>
      <w:pPr>
        <w:ind w:left="3600" w:hanging="360"/>
      </w:pPr>
      <w:rPr>
        <w:rFonts w:hint="default" w:ascii="Courier New" w:hAnsi="Courier New"/>
      </w:rPr>
    </w:lvl>
    <w:lvl w:ilvl="5" w:tplc="8B5E1FF4">
      <w:start w:val="1"/>
      <w:numFmt w:val="bullet"/>
      <w:lvlText w:val=""/>
      <w:lvlJc w:val="left"/>
      <w:pPr>
        <w:ind w:left="4320" w:hanging="360"/>
      </w:pPr>
      <w:rPr>
        <w:rFonts w:hint="default" w:ascii="Wingdings" w:hAnsi="Wingdings"/>
      </w:rPr>
    </w:lvl>
    <w:lvl w:ilvl="6" w:tplc="31D65F3A">
      <w:start w:val="1"/>
      <w:numFmt w:val="bullet"/>
      <w:lvlText w:val=""/>
      <w:lvlJc w:val="left"/>
      <w:pPr>
        <w:ind w:left="5040" w:hanging="360"/>
      </w:pPr>
      <w:rPr>
        <w:rFonts w:hint="default" w:ascii="Symbol" w:hAnsi="Symbol"/>
      </w:rPr>
    </w:lvl>
    <w:lvl w:ilvl="7" w:tplc="CA909EF2">
      <w:start w:val="1"/>
      <w:numFmt w:val="bullet"/>
      <w:lvlText w:val="o"/>
      <w:lvlJc w:val="left"/>
      <w:pPr>
        <w:ind w:left="5760" w:hanging="360"/>
      </w:pPr>
      <w:rPr>
        <w:rFonts w:hint="default" w:ascii="Courier New" w:hAnsi="Courier New"/>
      </w:rPr>
    </w:lvl>
    <w:lvl w:ilvl="8" w:tplc="5950C4FC">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7B"/>
    <w:rsid w:val="000D16C7"/>
    <w:rsid w:val="0018652D"/>
    <w:rsid w:val="002C007B"/>
    <w:rsid w:val="003F3D88"/>
    <w:rsid w:val="005B2FAE"/>
    <w:rsid w:val="006E04E0"/>
    <w:rsid w:val="00BA7684"/>
    <w:rsid w:val="00E53145"/>
    <w:rsid w:val="01F4E07A"/>
    <w:rsid w:val="02D922FA"/>
    <w:rsid w:val="069853BA"/>
    <w:rsid w:val="081A3F04"/>
    <w:rsid w:val="08CF23DD"/>
    <w:rsid w:val="08FFA451"/>
    <w:rsid w:val="0B54A6C3"/>
    <w:rsid w:val="0EA3659F"/>
    <w:rsid w:val="10F18DD9"/>
    <w:rsid w:val="12A71E0F"/>
    <w:rsid w:val="134A70B8"/>
    <w:rsid w:val="15D21686"/>
    <w:rsid w:val="18BC8EA3"/>
    <w:rsid w:val="1968D2B3"/>
    <w:rsid w:val="1B048B7B"/>
    <w:rsid w:val="1D25A68E"/>
    <w:rsid w:val="1DB48B9F"/>
    <w:rsid w:val="21F99DBB"/>
    <w:rsid w:val="23953A5F"/>
    <w:rsid w:val="23A7D926"/>
    <w:rsid w:val="264FD5A9"/>
    <w:rsid w:val="26CC88D4"/>
    <w:rsid w:val="28685935"/>
    <w:rsid w:val="2877CDA4"/>
    <w:rsid w:val="296B9097"/>
    <w:rsid w:val="297C044E"/>
    <w:rsid w:val="2AB6816F"/>
    <w:rsid w:val="2D3BCA58"/>
    <w:rsid w:val="34AE433E"/>
    <w:rsid w:val="3530A83D"/>
    <w:rsid w:val="3C4CF058"/>
    <w:rsid w:val="407AB0F2"/>
    <w:rsid w:val="41980092"/>
    <w:rsid w:val="459F019E"/>
    <w:rsid w:val="473AD1FF"/>
    <w:rsid w:val="4885C2D7"/>
    <w:rsid w:val="4980C645"/>
    <w:rsid w:val="4B6D13C6"/>
    <w:rsid w:val="5453F6F3"/>
    <w:rsid w:val="548C0786"/>
    <w:rsid w:val="56E490FE"/>
    <w:rsid w:val="595EF9A4"/>
    <w:rsid w:val="5B0FF4B3"/>
    <w:rsid w:val="5B2EABBB"/>
    <w:rsid w:val="68F1AF1D"/>
    <w:rsid w:val="6D25BC6D"/>
    <w:rsid w:val="6D4F6861"/>
    <w:rsid w:val="6EEB9799"/>
    <w:rsid w:val="707039B0"/>
    <w:rsid w:val="709FD0A6"/>
    <w:rsid w:val="70D42436"/>
    <w:rsid w:val="73F3EB1D"/>
    <w:rsid w:val="76F8C9FD"/>
    <w:rsid w:val="7E64FF17"/>
    <w:rsid w:val="7FA3E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B378F"/>
  <w15:chartTrackingRefBased/>
  <w15:docId w15:val="{A174E4D5-5D8D-4B0F-9B65-7513BCE7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C007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07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7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007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C007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C007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C007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C007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C007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C007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C007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C007B"/>
    <w:rPr>
      <w:rFonts w:eastAsiaTheme="majorEastAsia" w:cstheme="majorBidi"/>
      <w:color w:val="272727" w:themeColor="text1" w:themeTint="D8"/>
    </w:rPr>
  </w:style>
  <w:style w:type="paragraph" w:styleId="Title">
    <w:name w:val="Title"/>
    <w:basedOn w:val="Normal"/>
    <w:next w:val="Normal"/>
    <w:link w:val="TitleChar"/>
    <w:uiPriority w:val="10"/>
    <w:qFormat/>
    <w:rsid w:val="002C007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007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C007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0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7B"/>
    <w:pPr>
      <w:spacing w:before="160"/>
      <w:jc w:val="center"/>
    </w:pPr>
    <w:rPr>
      <w:i/>
      <w:iCs/>
      <w:color w:val="404040" w:themeColor="text1" w:themeTint="BF"/>
    </w:rPr>
  </w:style>
  <w:style w:type="character" w:styleId="QuoteChar" w:customStyle="1">
    <w:name w:val="Quote Char"/>
    <w:basedOn w:val="DefaultParagraphFont"/>
    <w:link w:val="Quote"/>
    <w:uiPriority w:val="29"/>
    <w:rsid w:val="002C007B"/>
    <w:rPr>
      <w:i/>
      <w:iCs/>
      <w:color w:val="404040" w:themeColor="text1" w:themeTint="BF"/>
    </w:rPr>
  </w:style>
  <w:style w:type="paragraph" w:styleId="ListParagraph">
    <w:name w:val="List Paragraph"/>
    <w:basedOn w:val="Normal"/>
    <w:uiPriority w:val="34"/>
    <w:qFormat/>
    <w:rsid w:val="002C007B"/>
    <w:pPr>
      <w:ind w:left="720"/>
      <w:contextualSpacing/>
    </w:pPr>
  </w:style>
  <w:style w:type="character" w:styleId="IntenseEmphasis">
    <w:name w:val="Intense Emphasis"/>
    <w:basedOn w:val="DefaultParagraphFont"/>
    <w:uiPriority w:val="21"/>
    <w:qFormat/>
    <w:rsid w:val="002C007B"/>
    <w:rPr>
      <w:i/>
      <w:iCs/>
      <w:color w:val="0F4761" w:themeColor="accent1" w:themeShade="BF"/>
    </w:rPr>
  </w:style>
  <w:style w:type="paragraph" w:styleId="IntenseQuote">
    <w:name w:val="Intense Quote"/>
    <w:basedOn w:val="Normal"/>
    <w:next w:val="Normal"/>
    <w:link w:val="IntenseQuoteChar"/>
    <w:uiPriority w:val="30"/>
    <w:qFormat/>
    <w:rsid w:val="002C007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C007B"/>
    <w:rPr>
      <w:i/>
      <w:iCs/>
      <w:color w:val="0F4761" w:themeColor="accent1" w:themeShade="BF"/>
    </w:rPr>
  </w:style>
  <w:style w:type="character" w:styleId="IntenseReference">
    <w:name w:val="Intense Reference"/>
    <w:basedOn w:val="DefaultParagraphFont"/>
    <w:uiPriority w:val="32"/>
    <w:qFormat/>
    <w:rsid w:val="002C007B"/>
    <w:rPr>
      <w:b/>
      <w:bCs/>
      <w:smallCaps/>
      <w:color w:val="0F4761" w:themeColor="accent1" w:themeShade="BF"/>
      <w:spacing w:val="5"/>
    </w:rPr>
  </w:style>
  <w:style w:type="paragraph" w:styleId="NormalWeb">
    <w:name w:val="Normal (Web)"/>
    <w:basedOn w:val="Normal"/>
    <w:uiPriority w:val="99"/>
    <w:semiHidden/>
    <w:unhideWhenUsed/>
    <w:rsid w:val="002C007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04867">
      <w:bodyDiv w:val="1"/>
      <w:marLeft w:val="0"/>
      <w:marRight w:val="0"/>
      <w:marTop w:val="0"/>
      <w:marBottom w:val="0"/>
      <w:divBdr>
        <w:top w:val="none" w:sz="0" w:space="0" w:color="auto"/>
        <w:left w:val="none" w:sz="0" w:space="0" w:color="auto"/>
        <w:bottom w:val="none" w:sz="0" w:space="0" w:color="auto"/>
        <w:right w:val="none" w:sz="0" w:space="0" w:color="auto"/>
      </w:divBdr>
      <w:divsChild>
        <w:div w:id="1215119597">
          <w:marLeft w:val="0"/>
          <w:marRight w:val="0"/>
          <w:marTop w:val="0"/>
          <w:marBottom w:val="0"/>
          <w:divBdr>
            <w:top w:val="none" w:sz="0" w:space="0" w:color="auto"/>
            <w:left w:val="none" w:sz="0" w:space="0" w:color="auto"/>
            <w:bottom w:val="none" w:sz="0" w:space="0" w:color="auto"/>
            <w:right w:val="none" w:sz="0" w:space="0" w:color="auto"/>
          </w:divBdr>
        </w:div>
        <w:div w:id="1502576544">
          <w:marLeft w:val="0"/>
          <w:marRight w:val="0"/>
          <w:marTop w:val="0"/>
          <w:marBottom w:val="0"/>
          <w:divBdr>
            <w:top w:val="none" w:sz="0" w:space="0" w:color="auto"/>
            <w:left w:val="none" w:sz="0" w:space="0" w:color="auto"/>
            <w:bottom w:val="none" w:sz="0" w:space="0" w:color="auto"/>
            <w:right w:val="none" w:sz="0" w:space="0" w:color="auto"/>
          </w:divBdr>
        </w:div>
        <w:div w:id="387606930">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 w:id="13728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https://www.ocr.org.uk/Images/220463-specification-accredited-gcse-art-and-design-j170-j176.pdf" TargetMode="External" Id="Rffab4259fe7a4bc1" /><Relationship Type="http://schemas.openxmlformats.org/officeDocument/2006/relationships/hyperlink" Target="https://nationalcareers.service.gov.uk/job-categories/creative-and-media" TargetMode="External" Id="R087f230db06440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4D91F09A529429D02E4319704FA2D" ma:contentTypeVersion="17" ma:contentTypeDescription="Create a new document." ma:contentTypeScope="" ma:versionID="c847763f061f0f54808f3cb750b0f4f4">
  <xsd:schema xmlns:xsd="http://www.w3.org/2001/XMLSchema" xmlns:xs="http://www.w3.org/2001/XMLSchema" xmlns:p="http://schemas.microsoft.com/office/2006/metadata/properties" xmlns:ns3="6f3ebc20-6864-440d-a1e2-9d94eb1519bf" xmlns:ns4="dfe731e8-963b-4986-a508-c5e2b3a1c875" targetNamespace="http://schemas.microsoft.com/office/2006/metadata/properties" ma:root="true" ma:fieldsID="ec336f2dfc3cf3e3a473ede6193e815f" ns3:_="" ns4:_="">
    <xsd:import namespace="6f3ebc20-6864-440d-a1e2-9d94eb1519bf"/>
    <xsd:import namespace="dfe731e8-963b-4986-a508-c5e2b3a1c8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ebc20-6864-440d-a1e2-9d94eb151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e731e8-963b-4986-a508-c5e2b3a1c8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3ebc20-6864-440d-a1e2-9d94eb1519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214C-AB64-46D6-8B26-755F488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ebc20-6864-440d-a1e2-9d94eb1519bf"/>
    <ds:schemaRef ds:uri="dfe731e8-963b-4986-a508-c5e2b3a1c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46942-1787-4571-8820-7676B4C6F091}">
  <ds:schemaRefs>
    <ds:schemaRef ds:uri="http://schemas.microsoft.com/sharepoint/v3/contenttype/forms"/>
  </ds:schemaRefs>
</ds:datastoreItem>
</file>

<file path=customXml/itemProps3.xml><?xml version="1.0" encoding="utf-8"?>
<ds:datastoreItem xmlns:ds="http://schemas.openxmlformats.org/officeDocument/2006/customXml" ds:itemID="{56619E4A-2612-4A55-84E6-1244161BFA9F}">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dfe731e8-963b-4986-a508-c5e2b3a1c875"/>
    <ds:schemaRef ds:uri="6f3ebc20-6864-440d-a1e2-9d94eb1519bf"/>
    <ds:schemaRef ds:uri="http://purl.org/dc/dcmitype/"/>
  </ds:schemaRefs>
</ds:datastoreItem>
</file>

<file path=customXml/itemProps4.xml><?xml version="1.0" encoding="utf-8"?>
<ds:datastoreItem xmlns:ds="http://schemas.openxmlformats.org/officeDocument/2006/customXml" ds:itemID="{24728DE2-020F-41AE-9107-06C7F340C8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Hegarty</dc:creator>
  <keywords/>
  <dc:description/>
  <lastModifiedBy>Paul Hegarty</lastModifiedBy>
  <revision>4</revision>
  <dcterms:created xsi:type="dcterms:W3CDTF">2024-02-15T13:24:00.0000000Z</dcterms:created>
  <dcterms:modified xsi:type="dcterms:W3CDTF">2024-02-27T16:16:26.2788772Z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5c357e13819acc9acbd67ab9e35d43dc8da00bb420049a15a0925ecb5211a3c7</vt:lpwstr>
  </property>
  <property fmtid="{D5CDD505-2E9C-101B-9397-08002B2CF9AE}" pid="3" name="ContentTypeId">
    <vt:lpwstr>0x0101008CE4D91F09A529429D02E4319704FA2D</vt:lpwstr>
  </property>
</Properties>
</file>