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3AC21" w14:textId="2F550163" w:rsidR="00134173" w:rsidRPr="00655A3F" w:rsidRDefault="00655A3F" w:rsidP="00655A3F">
      <w:pPr>
        <w:jc w:val="right"/>
        <w:rPr>
          <w:szCs w:val="24"/>
        </w:rPr>
      </w:pPr>
      <w:r w:rsidRPr="00655A3F">
        <w:rPr>
          <w:noProof/>
        </w:rPr>
        <w:drawing>
          <wp:inline distT="0" distB="0" distL="0" distR="0" wp14:anchorId="6B2306F5" wp14:editId="1E016B0A">
            <wp:extent cx="4619625" cy="1984995"/>
            <wp:effectExtent l="0" t="0" r="0" b="0"/>
            <wp:docPr id="2" name="Picture 2" descr="C:\Users\cevans\AppData\Local\Microsoft\Windows\INetCache\Content.MSO\72AD24F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vans\AppData\Local\Microsoft\Windows\INetCache\Content.MSO\72AD24F3.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8281" cy="1988714"/>
                    </a:xfrm>
                    <a:prstGeom prst="rect">
                      <a:avLst/>
                    </a:prstGeom>
                    <a:noFill/>
                    <a:ln>
                      <a:noFill/>
                    </a:ln>
                  </pic:spPr>
                </pic:pic>
              </a:graphicData>
            </a:graphic>
          </wp:inline>
        </w:drawing>
      </w:r>
    </w:p>
    <w:p w14:paraId="3F6F6E57" w14:textId="728841E3" w:rsidR="00134173" w:rsidRPr="00655A3F" w:rsidRDefault="00134173" w:rsidP="00CF1E70">
      <w:pPr>
        <w:jc w:val="both"/>
        <w:rPr>
          <w:szCs w:val="24"/>
        </w:rPr>
      </w:pPr>
    </w:p>
    <w:p w14:paraId="30E8DF4A" w14:textId="2F2DB15F" w:rsidR="00134173" w:rsidRPr="00655A3F" w:rsidRDefault="00134173" w:rsidP="00CF1E70">
      <w:pPr>
        <w:jc w:val="both"/>
        <w:rPr>
          <w:szCs w:val="24"/>
        </w:rPr>
      </w:pPr>
    </w:p>
    <w:p w14:paraId="06FA5498" w14:textId="334EACD7" w:rsidR="002B43AE" w:rsidRPr="00655A3F" w:rsidRDefault="002B43AE" w:rsidP="00CF1E70">
      <w:pPr>
        <w:jc w:val="both"/>
        <w:rPr>
          <w:szCs w:val="24"/>
        </w:rPr>
      </w:pPr>
    </w:p>
    <w:p w14:paraId="6C497BBC" w14:textId="5A1CCE03" w:rsidR="002B43AE" w:rsidRPr="00655A3F" w:rsidRDefault="002B43AE" w:rsidP="00CF1E70">
      <w:pPr>
        <w:jc w:val="both"/>
        <w:rPr>
          <w:szCs w:val="24"/>
        </w:rPr>
      </w:pPr>
    </w:p>
    <w:p w14:paraId="5603508D" w14:textId="77777777" w:rsidR="007C0C8C" w:rsidRPr="00655A3F" w:rsidRDefault="007C0C8C" w:rsidP="00CF1E70">
      <w:pPr>
        <w:jc w:val="both"/>
        <w:rPr>
          <w:szCs w:val="24"/>
        </w:rPr>
      </w:pPr>
    </w:p>
    <w:p w14:paraId="2B578A7F" w14:textId="5868E3FB" w:rsidR="002B43AE" w:rsidRPr="00655A3F" w:rsidRDefault="002B43AE" w:rsidP="00CF1E70">
      <w:pPr>
        <w:jc w:val="both"/>
        <w:rPr>
          <w:szCs w:val="24"/>
        </w:rPr>
      </w:pPr>
    </w:p>
    <w:p w14:paraId="4AFEF6B7" w14:textId="5118AE8C" w:rsidR="002B43AE" w:rsidRPr="00655A3F" w:rsidRDefault="002B43AE" w:rsidP="00CF1E70">
      <w:pPr>
        <w:jc w:val="both"/>
        <w:rPr>
          <w:szCs w:val="24"/>
        </w:rPr>
      </w:pPr>
    </w:p>
    <w:p w14:paraId="3AED13D7" w14:textId="77777777" w:rsidR="005977EF" w:rsidRPr="00655A3F" w:rsidRDefault="005977EF" w:rsidP="00CF1E70">
      <w:pPr>
        <w:jc w:val="both"/>
        <w:rPr>
          <w:szCs w:val="24"/>
        </w:rPr>
      </w:pPr>
    </w:p>
    <w:p w14:paraId="1A19D8E8" w14:textId="6CA2E93C" w:rsidR="002B43AE" w:rsidRPr="00655A3F" w:rsidRDefault="002B43AE" w:rsidP="00CF1E70">
      <w:pPr>
        <w:jc w:val="both"/>
        <w:rPr>
          <w:szCs w:val="24"/>
        </w:rPr>
      </w:pPr>
    </w:p>
    <w:p w14:paraId="40DAA266" w14:textId="1E9509C9" w:rsidR="002B43AE" w:rsidRPr="00655A3F" w:rsidRDefault="002B43AE" w:rsidP="00CF1E70">
      <w:pPr>
        <w:jc w:val="both"/>
        <w:rPr>
          <w:szCs w:val="24"/>
        </w:rPr>
      </w:pPr>
    </w:p>
    <w:p w14:paraId="56A5189E" w14:textId="16AE52DF" w:rsidR="002B43AE" w:rsidRPr="00655A3F" w:rsidRDefault="002B43AE" w:rsidP="00CF1E70">
      <w:pPr>
        <w:jc w:val="both"/>
        <w:rPr>
          <w:szCs w:val="24"/>
        </w:rPr>
      </w:pPr>
    </w:p>
    <w:p w14:paraId="38ADF6F3" w14:textId="04E79C20" w:rsidR="002B43AE" w:rsidRPr="00655A3F" w:rsidRDefault="002B43AE" w:rsidP="00CF1E70">
      <w:pPr>
        <w:jc w:val="both"/>
        <w:rPr>
          <w:szCs w:val="24"/>
        </w:rPr>
      </w:pPr>
    </w:p>
    <w:p w14:paraId="445D34EB" w14:textId="77777777" w:rsidR="002B43AE" w:rsidRPr="00655A3F" w:rsidRDefault="002B43AE" w:rsidP="00CF1E70">
      <w:pPr>
        <w:jc w:val="both"/>
        <w:rPr>
          <w:szCs w:val="24"/>
        </w:rPr>
      </w:pPr>
    </w:p>
    <w:p w14:paraId="70CAF1FF" w14:textId="33F27BA8" w:rsidR="002733F6" w:rsidRPr="00655A3F" w:rsidRDefault="005E378D" w:rsidP="00655A3F">
      <w:pPr>
        <w:spacing w:line="276" w:lineRule="auto"/>
        <w:jc w:val="center"/>
        <w:rPr>
          <w:b/>
          <w:sz w:val="72"/>
          <w:szCs w:val="72"/>
        </w:rPr>
      </w:pPr>
      <w:r w:rsidRPr="00655A3F">
        <w:rPr>
          <w:b/>
          <w:sz w:val="72"/>
          <w:szCs w:val="72"/>
        </w:rPr>
        <w:t>WHISTLEBLOWING</w:t>
      </w:r>
      <w:r w:rsidR="006E73A1" w:rsidRPr="00655A3F">
        <w:rPr>
          <w:b/>
          <w:sz w:val="72"/>
          <w:szCs w:val="72"/>
        </w:rPr>
        <w:t xml:space="preserve"> POLICY</w:t>
      </w:r>
      <w:r w:rsidR="0085438F" w:rsidRPr="00655A3F">
        <w:rPr>
          <w:b/>
          <w:sz w:val="72"/>
          <w:szCs w:val="72"/>
        </w:rPr>
        <w:t xml:space="preserve"> (</w:t>
      </w:r>
      <w:r w:rsidR="00E846FC" w:rsidRPr="00655A3F">
        <w:rPr>
          <w:b/>
          <w:sz w:val="72"/>
          <w:szCs w:val="72"/>
        </w:rPr>
        <w:t>E</w:t>
      </w:r>
      <w:r w:rsidR="0085438F" w:rsidRPr="00655A3F">
        <w:rPr>
          <w:b/>
          <w:sz w:val="72"/>
          <w:szCs w:val="72"/>
        </w:rPr>
        <w:t>x</w:t>
      </w:r>
      <w:bookmarkStart w:id="0" w:name="_GoBack"/>
      <w:bookmarkEnd w:id="0"/>
      <w:r w:rsidR="0085438F" w:rsidRPr="00655A3F">
        <w:rPr>
          <w:b/>
          <w:sz w:val="72"/>
          <w:szCs w:val="72"/>
        </w:rPr>
        <w:t>ams)</w:t>
      </w:r>
    </w:p>
    <w:p w14:paraId="5C99C163" w14:textId="3F205C76" w:rsidR="00A455E7" w:rsidRPr="00655A3F" w:rsidRDefault="00655A3F" w:rsidP="00655A3F">
      <w:pPr>
        <w:jc w:val="center"/>
        <w:rPr>
          <w:b/>
          <w:sz w:val="72"/>
          <w:szCs w:val="72"/>
        </w:rPr>
      </w:pPr>
      <w:r w:rsidRPr="00655A3F">
        <w:rPr>
          <w:sz w:val="72"/>
          <w:szCs w:val="72"/>
        </w:rPr>
        <w:t>2026/27</w:t>
      </w:r>
    </w:p>
    <w:p w14:paraId="46D0FAB8" w14:textId="77777777" w:rsidR="00134173" w:rsidRPr="00655A3F" w:rsidRDefault="00134173" w:rsidP="00CF1E70">
      <w:pPr>
        <w:autoSpaceDE w:val="0"/>
        <w:autoSpaceDN w:val="0"/>
        <w:adjustRightInd w:val="0"/>
        <w:spacing w:line="276" w:lineRule="auto"/>
        <w:jc w:val="both"/>
        <w:rPr>
          <w:szCs w:val="24"/>
        </w:rPr>
      </w:pPr>
    </w:p>
    <w:p w14:paraId="5A2F316B" w14:textId="77777777" w:rsidR="00134173" w:rsidRPr="00655A3F" w:rsidRDefault="00134173" w:rsidP="00CF1E70">
      <w:pPr>
        <w:autoSpaceDE w:val="0"/>
        <w:autoSpaceDN w:val="0"/>
        <w:adjustRightInd w:val="0"/>
        <w:spacing w:line="276" w:lineRule="auto"/>
        <w:jc w:val="both"/>
        <w:rPr>
          <w:szCs w:val="24"/>
        </w:rPr>
      </w:pPr>
    </w:p>
    <w:p w14:paraId="5F87C823" w14:textId="77777777" w:rsidR="00134173" w:rsidRPr="00655A3F" w:rsidRDefault="00134173" w:rsidP="00CF1E70">
      <w:pPr>
        <w:autoSpaceDE w:val="0"/>
        <w:autoSpaceDN w:val="0"/>
        <w:adjustRightInd w:val="0"/>
        <w:spacing w:line="276" w:lineRule="auto"/>
        <w:jc w:val="both"/>
        <w:rPr>
          <w:szCs w:val="24"/>
        </w:rPr>
      </w:pPr>
    </w:p>
    <w:p w14:paraId="51F005F2" w14:textId="73EF7FB7" w:rsidR="007B630D" w:rsidRPr="00655A3F" w:rsidRDefault="007B630D" w:rsidP="00CF1E70">
      <w:pPr>
        <w:spacing w:line="276" w:lineRule="auto"/>
        <w:jc w:val="both"/>
        <w:rPr>
          <w:sz w:val="28"/>
          <w:szCs w:val="28"/>
        </w:rPr>
      </w:pPr>
    </w:p>
    <w:p w14:paraId="2AE1A11B" w14:textId="77777777" w:rsidR="00D22B18" w:rsidRPr="00655A3F" w:rsidRDefault="00D22B18" w:rsidP="00CF1E70">
      <w:pPr>
        <w:spacing w:line="276" w:lineRule="auto"/>
        <w:jc w:val="both"/>
        <w:rPr>
          <w:sz w:val="28"/>
          <w:szCs w:val="28"/>
        </w:rPr>
      </w:pPr>
    </w:p>
    <w:p w14:paraId="5535A36A" w14:textId="77777777" w:rsidR="00D22B18" w:rsidRPr="00655A3F" w:rsidRDefault="00D22B18" w:rsidP="00CF1E70">
      <w:pPr>
        <w:spacing w:line="276" w:lineRule="auto"/>
        <w:jc w:val="both"/>
        <w:rPr>
          <w:szCs w:val="24"/>
        </w:rPr>
      </w:pPr>
    </w:p>
    <w:p w14:paraId="4603898A" w14:textId="77777777" w:rsidR="007424C5" w:rsidRPr="00655A3F" w:rsidRDefault="007424C5" w:rsidP="00CF1E70">
      <w:pPr>
        <w:spacing w:line="276" w:lineRule="auto"/>
        <w:jc w:val="both"/>
        <w:rPr>
          <w:szCs w:val="24"/>
        </w:rPr>
      </w:pPr>
    </w:p>
    <w:p w14:paraId="0A4355FD" w14:textId="77777777" w:rsidR="007B630D" w:rsidRPr="00655A3F" w:rsidRDefault="007B630D" w:rsidP="00CF1E70">
      <w:pPr>
        <w:spacing w:line="276" w:lineRule="auto"/>
        <w:jc w:val="both"/>
        <w:rPr>
          <w:szCs w:val="24"/>
        </w:rPr>
      </w:pPr>
    </w:p>
    <w:p w14:paraId="2E5A684D" w14:textId="77777777" w:rsidR="007B630D" w:rsidRPr="00655A3F" w:rsidRDefault="007B630D" w:rsidP="00CF1E70">
      <w:pPr>
        <w:spacing w:line="276" w:lineRule="auto"/>
        <w:jc w:val="both"/>
        <w:rPr>
          <w:szCs w:val="24"/>
        </w:rPr>
      </w:pPr>
    </w:p>
    <w:p w14:paraId="3736E5E3" w14:textId="60A9EA97" w:rsidR="00134173" w:rsidRPr="00655A3F" w:rsidRDefault="00134173" w:rsidP="006E73A1">
      <w:pPr>
        <w:spacing w:line="276" w:lineRule="auto"/>
        <w:rPr>
          <w:szCs w:val="24"/>
        </w:rPr>
      </w:pPr>
      <w:r w:rsidRPr="00655A3F">
        <w:rPr>
          <w:szCs w:val="24"/>
        </w:rPr>
        <w:t>Th</w:t>
      </w:r>
      <w:r w:rsidR="00D46407" w:rsidRPr="00655A3F">
        <w:rPr>
          <w:szCs w:val="24"/>
        </w:rPr>
        <w:t xml:space="preserve">is </w:t>
      </w:r>
      <w:r w:rsidR="007B630D" w:rsidRPr="00655A3F">
        <w:rPr>
          <w:szCs w:val="24"/>
        </w:rPr>
        <w:t>policy</w:t>
      </w:r>
      <w:r w:rsidR="00D46407" w:rsidRPr="00655A3F">
        <w:rPr>
          <w:szCs w:val="24"/>
        </w:rPr>
        <w:t xml:space="preserve"> is</w:t>
      </w:r>
      <w:r w:rsidRPr="00655A3F">
        <w:rPr>
          <w:szCs w:val="24"/>
        </w:rPr>
        <w:t xml:space="preserve"> reviewed annually to ensure compliance with current regulations</w:t>
      </w:r>
      <w:r w:rsidR="0021759C" w:rsidRPr="00655A3F">
        <w:rPr>
          <w:szCs w:val="24"/>
        </w:rPr>
        <w:t xml:space="preserve"> and reflects centre practice.</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655A3F" w:rsidRPr="00655A3F" w14:paraId="193758E0" w14:textId="77777777" w:rsidTr="003A6976">
        <w:tc>
          <w:tcPr>
            <w:tcW w:w="3969"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0E597703" w14:textId="77777777" w:rsidR="00AC6026" w:rsidRPr="00655A3F" w:rsidRDefault="00AC6026" w:rsidP="00273E70">
            <w:pPr>
              <w:spacing w:line="276" w:lineRule="auto"/>
              <w:rPr>
                <w:rFonts w:cs="Tahoma"/>
                <w:sz w:val="20"/>
                <w:szCs w:val="20"/>
              </w:rPr>
            </w:pPr>
            <w:bookmarkStart w:id="1" w:name="_Toc490256598"/>
            <w:r w:rsidRPr="00655A3F">
              <w:rPr>
                <w:rFonts w:cs="Tahoma"/>
                <w:sz w:val="20"/>
                <w:szCs w:val="20"/>
              </w:rPr>
              <w:t>Approved/reviewed by</w:t>
            </w:r>
          </w:p>
        </w:tc>
      </w:tr>
      <w:tr w:rsidR="00655A3F" w:rsidRPr="00655A3F" w14:paraId="2D9F3968" w14:textId="77777777" w:rsidTr="00273E70">
        <w:tc>
          <w:tcPr>
            <w:tcW w:w="3969" w:type="dxa"/>
            <w:gridSpan w:val="2"/>
            <w:tcBorders>
              <w:top w:val="single" w:sz="8" w:space="0" w:color="auto"/>
              <w:left w:val="single" w:sz="8" w:space="0" w:color="auto"/>
              <w:bottom w:val="single" w:sz="8" w:space="0" w:color="auto"/>
              <w:right w:val="single" w:sz="8" w:space="0" w:color="auto"/>
            </w:tcBorders>
            <w:vAlign w:val="center"/>
          </w:tcPr>
          <w:p w14:paraId="7B595859" w14:textId="704D0315" w:rsidR="00AC6026" w:rsidRPr="00655A3F" w:rsidRDefault="00655A3F" w:rsidP="00273E70">
            <w:pPr>
              <w:spacing w:line="276" w:lineRule="auto"/>
              <w:jc w:val="both"/>
              <w:rPr>
                <w:rFonts w:cs="Tahoma"/>
              </w:rPr>
            </w:pPr>
            <w:r w:rsidRPr="00655A3F">
              <w:rPr>
                <w:rFonts w:cs="Tahoma"/>
              </w:rPr>
              <w:t>PHY/CES</w:t>
            </w:r>
          </w:p>
        </w:tc>
      </w:tr>
      <w:tr w:rsidR="00655A3F" w:rsidRPr="00655A3F" w14:paraId="22C5DCFD" w14:textId="77777777" w:rsidTr="003A6976">
        <w:tc>
          <w:tcPr>
            <w:tcW w:w="200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06A13FC" w14:textId="77777777" w:rsidR="00AC6026" w:rsidRPr="00655A3F" w:rsidRDefault="00AC6026" w:rsidP="007424C5">
            <w:pPr>
              <w:spacing w:line="276" w:lineRule="auto"/>
              <w:ind w:left="1080" w:hanging="1080"/>
              <w:rPr>
                <w:rFonts w:cs="Tahoma"/>
                <w:sz w:val="20"/>
                <w:szCs w:val="20"/>
              </w:rPr>
            </w:pPr>
            <w:r w:rsidRPr="00655A3F">
              <w:rPr>
                <w:rFonts w:cs="Tahoma"/>
                <w:sz w:val="20"/>
                <w:szCs w:val="20"/>
              </w:rPr>
              <w:t>Date of next review</w:t>
            </w:r>
          </w:p>
        </w:tc>
        <w:tc>
          <w:tcPr>
            <w:tcW w:w="1961" w:type="dxa"/>
            <w:tcBorders>
              <w:top w:val="single" w:sz="8" w:space="0" w:color="auto"/>
              <w:left w:val="single" w:sz="8" w:space="0" w:color="auto"/>
              <w:bottom w:val="single" w:sz="8" w:space="0" w:color="auto"/>
              <w:right w:val="single" w:sz="8" w:space="0" w:color="auto"/>
            </w:tcBorders>
            <w:vAlign w:val="center"/>
          </w:tcPr>
          <w:p w14:paraId="108D9626" w14:textId="05062835" w:rsidR="00AC6026" w:rsidRPr="00655A3F" w:rsidRDefault="00655A3F" w:rsidP="00273E70">
            <w:pPr>
              <w:spacing w:line="276" w:lineRule="auto"/>
              <w:jc w:val="both"/>
              <w:rPr>
                <w:rFonts w:cs="Tahoma"/>
              </w:rPr>
            </w:pPr>
            <w:r w:rsidRPr="00655A3F">
              <w:rPr>
                <w:rFonts w:cs="Tahoma"/>
              </w:rPr>
              <w:t>October 2027</w:t>
            </w:r>
          </w:p>
        </w:tc>
      </w:tr>
    </w:tbl>
    <w:p w14:paraId="7943A568" w14:textId="244893D0" w:rsidR="00CB15CC" w:rsidRPr="00655A3F" w:rsidRDefault="00134173" w:rsidP="00CF1E70">
      <w:pPr>
        <w:pStyle w:val="Headinglevel1"/>
        <w:spacing w:before="240" w:line="276" w:lineRule="auto"/>
        <w:jc w:val="both"/>
        <w:rPr>
          <w:color w:val="auto"/>
          <w:szCs w:val="24"/>
        </w:rPr>
      </w:pPr>
      <w:r w:rsidRPr="00655A3F">
        <w:rPr>
          <w:color w:val="auto"/>
          <w:szCs w:val="24"/>
        </w:rPr>
        <w:t xml:space="preserve">Key staff involved in </w:t>
      </w:r>
      <w:bookmarkEnd w:id="1"/>
      <w:r w:rsidR="007424C5" w:rsidRPr="00655A3F">
        <w:rPr>
          <w:color w:val="auto"/>
          <w:szCs w:val="24"/>
        </w:rPr>
        <w:t>the</w:t>
      </w:r>
      <w:r w:rsidR="007B630D" w:rsidRPr="00655A3F">
        <w:rPr>
          <w:color w:val="auto"/>
          <w:szCs w:val="24"/>
        </w:rPr>
        <w:t xml:space="preserve"> policy</w:t>
      </w:r>
      <w:r w:rsidR="00494531" w:rsidRPr="00655A3F">
        <w:rPr>
          <w:color w:val="auto"/>
          <w:szCs w:val="24"/>
        </w:rPr>
        <w:t>/procedure</w:t>
      </w:r>
    </w:p>
    <w:tbl>
      <w:tblPr>
        <w:tblStyle w:val="TableGrid"/>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258"/>
        <w:gridCol w:w="7774"/>
      </w:tblGrid>
      <w:tr w:rsidR="00655A3F" w:rsidRPr="00655A3F" w14:paraId="582B83BA" w14:textId="77777777" w:rsidTr="00B037D5">
        <w:tc>
          <w:tcPr>
            <w:tcW w:w="2258" w:type="dxa"/>
            <w:tcBorders>
              <w:top w:val="single" w:sz="8" w:space="0" w:color="auto"/>
              <w:bottom w:val="single" w:sz="6" w:space="0" w:color="auto"/>
            </w:tcBorders>
            <w:shd w:val="clear" w:color="auto" w:fill="DBE5F1" w:themeFill="accent1" w:themeFillTint="33"/>
          </w:tcPr>
          <w:p w14:paraId="7B8903F9" w14:textId="77777777" w:rsidR="00F642BC" w:rsidRPr="00655A3F" w:rsidRDefault="00F642BC" w:rsidP="00CF1E70">
            <w:pPr>
              <w:jc w:val="both"/>
              <w:rPr>
                <w:rFonts w:cs="Tahoma"/>
                <w:bCs/>
                <w:sz w:val="20"/>
                <w:szCs w:val="20"/>
              </w:rPr>
            </w:pPr>
            <w:bookmarkStart w:id="2" w:name="_Hlk20227038"/>
            <w:bookmarkStart w:id="3" w:name="_Hlk20226988"/>
            <w:r w:rsidRPr="00655A3F">
              <w:rPr>
                <w:rFonts w:cs="Tahoma"/>
                <w:bCs/>
                <w:sz w:val="20"/>
                <w:szCs w:val="20"/>
              </w:rPr>
              <w:t>Role</w:t>
            </w:r>
          </w:p>
        </w:tc>
        <w:tc>
          <w:tcPr>
            <w:tcW w:w="7774" w:type="dxa"/>
            <w:tcBorders>
              <w:top w:val="single" w:sz="8" w:space="0" w:color="auto"/>
              <w:bottom w:val="single" w:sz="6" w:space="0" w:color="auto"/>
            </w:tcBorders>
            <w:shd w:val="clear" w:color="auto" w:fill="DBE5F1" w:themeFill="accent1" w:themeFillTint="33"/>
          </w:tcPr>
          <w:p w14:paraId="526A6EDA" w14:textId="4AE70093" w:rsidR="00F642BC" w:rsidRPr="00655A3F" w:rsidRDefault="00F642BC" w:rsidP="00CF1E70">
            <w:pPr>
              <w:jc w:val="both"/>
              <w:rPr>
                <w:rFonts w:cs="Tahoma"/>
                <w:bCs/>
                <w:sz w:val="20"/>
                <w:szCs w:val="20"/>
              </w:rPr>
            </w:pPr>
            <w:r w:rsidRPr="00655A3F">
              <w:rPr>
                <w:rFonts w:cs="Tahoma"/>
                <w:bCs/>
                <w:sz w:val="20"/>
                <w:szCs w:val="20"/>
              </w:rPr>
              <w:t>Name(s)</w:t>
            </w:r>
          </w:p>
        </w:tc>
      </w:tr>
      <w:tr w:rsidR="00655A3F" w:rsidRPr="00655A3F" w14:paraId="5A25024C" w14:textId="77777777" w:rsidTr="000B0652">
        <w:tc>
          <w:tcPr>
            <w:tcW w:w="2258" w:type="dxa"/>
            <w:tcBorders>
              <w:top w:val="single" w:sz="6" w:space="0" w:color="auto"/>
            </w:tcBorders>
          </w:tcPr>
          <w:p w14:paraId="18694AF1" w14:textId="77777777" w:rsidR="00F642BC" w:rsidRPr="00655A3F" w:rsidRDefault="00F642BC" w:rsidP="00CF1E70">
            <w:pPr>
              <w:jc w:val="both"/>
              <w:rPr>
                <w:rFonts w:cs="Tahoma"/>
                <w:sz w:val="20"/>
                <w:szCs w:val="20"/>
              </w:rPr>
            </w:pPr>
            <w:r w:rsidRPr="00655A3F">
              <w:rPr>
                <w:rFonts w:cs="Tahoma"/>
                <w:sz w:val="20"/>
                <w:szCs w:val="20"/>
              </w:rPr>
              <w:t>Head of centre</w:t>
            </w:r>
          </w:p>
        </w:tc>
        <w:tc>
          <w:tcPr>
            <w:tcW w:w="7774" w:type="dxa"/>
            <w:tcBorders>
              <w:top w:val="single" w:sz="6" w:space="0" w:color="auto"/>
            </w:tcBorders>
          </w:tcPr>
          <w:p w14:paraId="1A6CC743" w14:textId="0D8FC724" w:rsidR="00F642BC" w:rsidRPr="00655A3F" w:rsidRDefault="00655A3F" w:rsidP="00CF1E70">
            <w:pPr>
              <w:jc w:val="both"/>
              <w:rPr>
                <w:rFonts w:cs="Tahoma"/>
                <w:bCs/>
              </w:rPr>
            </w:pPr>
            <w:r w:rsidRPr="00655A3F">
              <w:rPr>
                <w:rFonts w:cs="Tahoma"/>
                <w:bCs/>
              </w:rPr>
              <w:t>Mrs Fay</w:t>
            </w:r>
          </w:p>
        </w:tc>
      </w:tr>
      <w:tr w:rsidR="00655A3F" w:rsidRPr="00655A3F" w14:paraId="791D6E0A" w14:textId="77777777" w:rsidTr="000B0652">
        <w:tc>
          <w:tcPr>
            <w:tcW w:w="2258" w:type="dxa"/>
          </w:tcPr>
          <w:p w14:paraId="58D5F6D9" w14:textId="521042E9" w:rsidR="00F642BC" w:rsidRPr="00655A3F" w:rsidRDefault="00E846FC" w:rsidP="00CF1E70">
            <w:pPr>
              <w:jc w:val="both"/>
              <w:rPr>
                <w:rFonts w:cs="Tahoma"/>
                <w:sz w:val="20"/>
                <w:szCs w:val="20"/>
              </w:rPr>
            </w:pPr>
            <w:r w:rsidRPr="00655A3F">
              <w:rPr>
                <w:rFonts w:cs="Tahoma"/>
                <w:sz w:val="20"/>
                <w:szCs w:val="20"/>
              </w:rPr>
              <w:t>Senior leader(s)</w:t>
            </w:r>
          </w:p>
        </w:tc>
        <w:tc>
          <w:tcPr>
            <w:tcW w:w="7774" w:type="dxa"/>
          </w:tcPr>
          <w:p w14:paraId="236BC97C" w14:textId="338255D2" w:rsidR="00F642BC" w:rsidRPr="00655A3F" w:rsidRDefault="00655A3F" w:rsidP="00CF1E70">
            <w:pPr>
              <w:jc w:val="both"/>
              <w:rPr>
                <w:rFonts w:cs="Tahoma"/>
                <w:bCs/>
              </w:rPr>
            </w:pPr>
            <w:r w:rsidRPr="00655A3F">
              <w:rPr>
                <w:rFonts w:cs="Tahoma"/>
                <w:bCs/>
              </w:rPr>
              <w:t>Mr Hegarty</w:t>
            </w:r>
          </w:p>
        </w:tc>
      </w:tr>
      <w:tr w:rsidR="00655A3F" w:rsidRPr="00655A3F" w14:paraId="5D22674B" w14:textId="77777777" w:rsidTr="000B0652">
        <w:tc>
          <w:tcPr>
            <w:tcW w:w="2258" w:type="dxa"/>
          </w:tcPr>
          <w:p w14:paraId="79136739" w14:textId="45D6DBBB" w:rsidR="00F642BC" w:rsidRPr="00655A3F" w:rsidRDefault="00F642BC" w:rsidP="00CF1E70">
            <w:pPr>
              <w:jc w:val="both"/>
              <w:rPr>
                <w:rFonts w:cs="Tahoma"/>
                <w:sz w:val="20"/>
                <w:szCs w:val="20"/>
              </w:rPr>
            </w:pPr>
            <w:r w:rsidRPr="00655A3F">
              <w:rPr>
                <w:rFonts w:cs="Tahoma"/>
                <w:sz w:val="20"/>
                <w:szCs w:val="20"/>
              </w:rPr>
              <w:t xml:space="preserve">Exams </w:t>
            </w:r>
            <w:r w:rsidR="000B0652" w:rsidRPr="00655A3F">
              <w:rPr>
                <w:rFonts w:cs="Tahoma"/>
                <w:sz w:val="20"/>
                <w:szCs w:val="20"/>
              </w:rPr>
              <w:t>manager</w:t>
            </w:r>
            <w:r w:rsidRPr="00655A3F">
              <w:rPr>
                <w:rFonts w:cs="Tahoma"/>
                <w:b/>
                <w:noProof/>
                <w:sz w:val="20"/>
                <w:szCs w:val="20"/>
              </w:rPr>
              <w:t xml:space="preserve"> </w:t>
            </w:r>
          </w:p>
        </w:tc>
        <w:tc>
          <w:tcPr>
            <w:tcW w:w="7774" w:type="dxa"/>
          </w:tcPr>
          <w:p w14:paraId="786BDDA1" w14:textId="11D49DD1" w:rsidR="00F642BC" w:rsidRPr="00655A3F" w:rsidRDefault="00655A3F" w:rsidP="00CF1E70">
            <w:pPr>
              <w:jc w:val="both"/>
              <w:rPr>
                <w:rFonts w:cs="Tahoma"/>
                <w:bCs/>
              </w:rPr>
            </w:pPr>
            <w:r w:rsidRPr="00655A3F">
              <w:rPr>
                <w:rFonts w:cs="Tahoma"/>
                <w:bCs/>
              </w:rPr>
              <w:t>Mrs Evans</w:t>
            </w:r>
          </w:p>
        </w:tc>
      </w:tr>
      <w:tr w:rsidR="00655A3F" w:rsidRPr="00655A3F" w14:paraId="672E7BA8" w14:textId="77777777" w:rsidTr="000B0652">
        <w:tc>
          <w:tcPr>
            <w:tcW w:w="2258" w:type="dxa"/>
          </w:tcPr>
          <w:p w14:paraId="2853DD48" w14:textId="0ED48DEB" w:rsidR="00F642BC" w:rsidRPr="00655A3F" w:rsidRDefault="00F642BC" w:rsidP="00CF1E70">
            <w:pPr>
              <w:jc w:val="both"/>
              <w:rPr>
                <w:rFonts w:cs="Tahoma"/>
                <w:sz w:val="20"/>
                <w:szCs w:val="20"/>
              </w:rPr>
            </w:pPr>
          </w:p>
        </w:tc>
        <w:tc>
          <w:tcPr>
            <w:tcW w:w="7774" w:type="dxa"/>
          </w:tcPr>
          <w:p w14:paraId="345CCCED" w14:textId="20B6626B" w:rsidR="00F642BC" w:rsidRPr="00655A3F" w:rsidRDefault="00F642BC" w:rsidP="00CF1E70">
            <w:pPr>
              <w:jc w:val="both"/>
              <w:rPr>
                <w:rFonts w:cs="Tahoma"/>
                <w:bCs/>
              </w:rPr>
            </w:pPr>
          </w:p>
        </w:tc>
      </w:tr>
      <w:bookmarkEnd w:id="2"/>
    </w:tbl>
    <w:p w14:paraId="7E8B52E1" w14:textId="668A2E5E" w:rsidR="00C943F5" w:rsidRPr="00655A3F" w:rsidRDefault="009D3D37" w:rsidP="00CF1E70">
      <w:pPr>
        <w:spacing w:after="200" w:line="276" w:lineRule="auto"/>
        <w:jc w:val="both"/>
        <w:rPr>
          <w:rFonts w:cs="Arial"/>
          <w:b/>
          <w:noProof/>
          <w:sz w:val="28"/>
          <w:szCs w:val="28"/>
        </w:rPr>
      </w:pPr>
      <w:r w:rsidRPr="00655A3F">
        <w:rPr>
          <w:rFonts w:cs="Arial"/>
          <w:b/>
          <w:noProof/>
          <w:sz w:val="28"/>
          <w:szCs w:val="28"/>
        </w:rPr>
        <w:br w:type="page"/>
      </w:r>
    </w:p>
    <w:bookmarkEnd w:id="3"/>
    <w:p w14:paraId="023D192D" w14:textId="77777777" w:rsidR="00840B86" w:rsidRPr="00655A3F" w:rsidRDefault="00840B86" w:rsidP="00840B86">
      <w:pPr>
        <w:rPr>
          <w:rFonts w:eastAsia="Times New Roman" w:cs="Tahoma"/>
          <w:b/>
          <w:bCs/>
          <w:sz w:val="24"/>
          <w:szCs w:val="24"/>
        </w:rPr>
      </w:pPr>
      <w:r w:rsidRPr="00655A3F">
        <w:rPr>
          <w:rFonts w:eastAsia="Times New Roman" w:cs="Tahoma"/>
          <w:b/>
          <w:bCs/>
          <w:sz w:val="24"/>
          <w:szCs w:val="24"/>
        </w:rPr>
        <w:lastRenderedPageBreak/>
        <w:t>Introduction</w:t>
      </w:r>
    </w:p>
    <w:p w14:paraId="763BE852" w14:textId="0BDDE449" w:rsidR="004260D5" w:rsidRPr="00655A3F" w:rsidRDefault="004260D5" w:rsidP="004260D5">
      <w:pPr>
        <w:spacing w:before="0"/>
        <w:rPr>
          <w:rFonts w:cs="Tahoma"/>
        </w:rPr>
      </w:pPr>
      <w:r w:rsidRPr="00655A3F">
        <w:rPr>
          <w:rFonts w:cs="Tahoma"/>
        </w:rPr>
        <w:t xml:space="preserve">Whistleblowing at </w:t>
      </w:r>
      <w:r w:rsidR="00655A3F" w:rsidRPr="00655A3F">
        <w:rPr>
          <w:rFonts w:eastAsia="Times New Roman" w:cs="Tahoma"/>
        </w:rPr>
        <w:t>Cardinal Newman School</w:t>
      </w:r>
      <w:r w:rsidR="00ED2EBA" w:rsidRPr="00655A3F">
        <w:rPr>
          <w:rFonts w:eastAsia="Times New Roman" w:cs="Tahoma"/>
        </w:rPr>
        <w:t xml:space="preserve"> </w:t>
      </w:r>
      <w:r w:rsidRPr="00655A3F">
        <w:rPr>
          <w:rFonts w:cs="Tahoma"/>
        </w:rPr>
        <w:t>is encouraged, not penalised, and staff are made aware that they have a duty to report any concerns they have about the conduct of examinations</w:t>
      </w:r>
      <w:r w:rsidR="00640F75" w:rsidRPr="00655A3F">
        <w:rPr>
          <w:rFonts w:cs="Tahoma"/>
        </w:rPr>
        <w:t xml:space="preserve"> and assessments</w:t>
      </w:r>
      <w:r w:rsidRPr="00655A3F">
        <w:rPr>
          <w:rFonts w:cs="Tahoma"/>
        </w:rPr>
        <w:t>.</w:t>
      </w:r>
    </w:p>
    <w:p w14:paraId="4E0BA049" w14:textId="624B9D6E" w:rsidR="004260D5" w:rsidRPr="00655A3F" w:rsidRDefault="004260D5" w:rsidP="004260D5">
      <w:pPr>
        <w:spacing w:before="0"/>
        <w:rPr>
          <w:rFonts w:cs="Tahoma"/>
        </w:rPr>
      </w:pPr>
      <w:r w:rsidRPr="00655A3F">
        <w:rPr>
          <w:rFonts w:cs="Tahoma"/>
        </w:rPr>
        <w:t>The head of centre and governing bo</w:t>
      </w:r>
      <w:r w:rsidR="00124831" w:rsidRPr="00655A3F">
        <w:rPr>
          <w:rFonts w:cs="Tahoma"/>
        </w:rPr>
        <w:t>dy</w:t>
      </w:r>
      <w:r w:rsidRPr="00655A3F">
        <w:rPr>
          <w:rFonts w:cs="Tahoma"/>
        </w:rPr>
        <w:t xml:space="preserve"> at </w:t>
      </w:r>
      <w:r w:rsidR="00655A3F" w:rsidRPr="00655A3F">
        <w:rPr>
          <w:rFonts w:eastAsia="Times New Roman" w:cs="Tahoma"/>
        </w:rPr>
        <w:t>Cardinal Newman School</w:t>
      </w:r>
      <w:r w:rsidR="00ED2EBA" w:rsidRPr="00655A3F">
        <w:rPr>
          <w:rFonts w:eastAsia="Times New Roman" w:cs="Tahoma"/>
        </w:rPr>
        <w:t xml:space="preserve"> </w:t>
      </w:r>
      <w:r w:rsidRPr="00655A3F">
        <w:rPr>
          <w:rFonts w:cs="Tahoma"/>
        </w:rPr>
        <w:t xml:space="preserve">aim to create and maintain an approach to examinations </w:t>
      </w:r>
      <w:r w:rsidR="00640F75" w:rsidRPr="00655A3F">
        <w:rPr>
          <w:rFonts w:cs="Tahoma"/>
        </w:rPr>
        <w:t xml:space="preserve">and assessments </w:t>
      </w:r>
      <w:r w:rsidRPr="00655A3F">
        <w:rPr>
          <w:rFonts w:cs="Tahoma"/>
        </w:rPr>
        <w:t>that reflects an ethical culture, and encourages staff and students to be aware of and report practices that could compromise the integrity and security of examinations</w:t>
      </w:r>
      <w:r w:rsidR="00640F75" w:rsidRPr="00655A3F">
        <w:rPr>
          <w:rFonts w:cs="Tahoma"/>
        </w:rPr>
        <w:t xml:space="preserve"> and assessments</w:t>
      </w:r>
      <w:r w:rsidRPr="00655A3F">
        <w:rPr>
          <w:rFonts w:cs="Tahoma"/>
        </w:rPr>
        <w:t>.</w:t>
      </w:r>
    </w:p>
    <w:p w14:paraId="4B201D00" w14:textId="77777777" w:rsidR="00D22B18" w:rsidRPr="00655A3F" w:rsidRDefault="00D22B18" w:rsidP="00D22B18">
      <w:pPr>
        <w:spacing w:before="0"/>
        <w:rPr>
          <w:rFonts w:cs="Tahoma"/>
        </w:rPr>
      </w:pPr>
      <w:r w:rsidRPr="00655A3F">
        <w:rPr>
          <w:rFonts w:cs="Tahoma"/>
        </w:rPr>
        <w:t>All staff involved in the administration and conduct of examinations and assessments are made aware that concerns relating to malpractice, maladministration, examination security, safeguarding, fraud, or other regulatory breaches may constitute a protected disclosure under the Employment Rights Act 1996. Staff raising concerns in the public interest will be protected from detriment or unfair treatment in accordance with the centre's whistleblowing procedures and applicable employment legislation. The centre will ensure that all concerns are investigated promptly, fairly, and confidentially.</w:t>
      </w:r>
    </w:p>
    <w:p w14:paraId="2A055AD3" w14:textId="77777777" w:rsidR="00D22B18" w:rsidRPr="00655A3F" w:rsidRDefault="00D22B18" w:rsidP="00D22B18">
      <w:pPr>
        <w:spacing w:before="0"/>
        <w:rPr>
          <w:rFonts w:cs="Tahoma"/>
        </w:rPr>
      </w:pPr>
      <w:r w:rsidRPr="00655A3F">
        <w:rPr>
          <w:rFonts w:cs="Tahoma"/>
        </w:rPr>
        <w:t xml:space="preserve">This whistleblowing policy also includes </w:t>
      </w:r>
      <w:r w:rsidRPr="00655A3F">
        <w:rPr>
          <w:rFonts w:cs="Tahoma"/>
          <w:b/>
          <w:bCs/>
        </w:rPr>
        <w:t>exam-related concerns</w:t>
      </w:r>
      <w:r w:rsidRPr="00655A3F">
        <w:rPr>
          <w:rFonts w:cs="Tahoma"/>
        </w:rPr>
        <w:t>, including:</w:t>
      </w:r>
    </w:p>
    <w:p w14:paraId="2A7A119E" w14:textId="77777777" w:rsidR="00D22B18" w:rsidRPr="00655A3F" w:rsidRDefault="00D22B18" w:rsidP="00D22B18">
      <w:pPr>
        <w:numPr>
          <w:ilvl w:val="0"/>
          <w:numId w:val="36"/>
        </w:numPr>
        <w:spacing w:before="0" w:after="0"/>
        <w:ind w:left="714" w:hanging="357"/>
        <w:rPr>
          <w:rFonts w:cs="Tahoma"/>
        </w:rPr>
      </w:pPr>
      <w:r w:rsidRPr="00655A3F">
        <w:rPr>
          <w:rFonts w:cs="Tahoma"/>
        </w:rPr>
        <w:t xml:space="preserve">Candidate malpractice </w:t>
      </w:r>
    </w:p>
    <w:p w14:paraId="2802A062" w14:textId="77777777" w:rsidR="00D22B18" w:rsidRPr="00655A3F" w:rsidRDefault="00D22B18" w:rsidP="00D22B18">
      <w:pPr>
        <w:numPr>
          <w:ilvl w:val="0"/>
          <w:numId w:val="36"/>
        </w:numPr>
        <w:spacing w:before="0" w:after="0"/>
        <w:ind w:left="714" w:hanging="357"/>
        <w:rPr>
          <w:rFonts w:cs="Tahoma"/>
        </w:rPr>
      </w:pPr>
      <w:r w:rsidRPr="00655A3F">
        <w:rPr>
          <w:rFonts w:cs="Tahoma"/>
        </w:rPr>
        <w:t xml:space="preserve">Staff malpractice </w:t>
      </w:r>
    </w:p>
    <w:p w14:paraId="07CF9C1B" w14:textId="77777777" w:rsidR="00D22B18" w:rsidRPr="00655A3F" w:rsidRDefault="00D22B18" w:rsidP="00D22B18">
      <w:pPr>
        <w:numPr>
          <w:ilvl w:val="0"/>
          <w:numId w:val="36"/>
        </w:numPr>
        <w:spacing w:before="0" w:after="0"/>
        <w:ind w:left="714" w:hanging="357"/>
        <w:rPr>
          <w:rFonts w:cs="Tahoma"/>
        </w:rPr>
      </w:pPr>
      <w:r w:rsidRPr="00655A3F">
        <w:rPr>
          <w:rFonts w:cs="Tahoma"/>
        </w:rPr>
        <w:t xml:space="preserve">Maladministration </w:t>
      </w:r>
    </w:p>
    <w:p w14:paraId="42A47CBE" w14:textId="77777777" w:rsidR="00D22B18" w:rsidRPr="00655A3F" w:rsidRDefault="00D22B18" w:rsidP="00D22B18">
      <w:pPr>
        <w:numPr>
          <w:ilvl w:val="0"/>
          <w:numId w:val="36"/>
        </w:numPr>
        <w:spacing w:before="0" w:after="0"/>
        <w:ind w:left="714" w:hanging="357"/>
        <w:rPr>
          <w:rFonts w:cs="Tahoma"/>
        </w:rPr>
      </w:pPr>
      <w:r w:rsidRPr="00655A3F">
        <w:rPr>
          <w:rFonts w:cs="Tahoma"/>
        </w:rPr>
        <w:t xml:space="preserve">Confidential material breaches </w:t>
      </w:r>
    </w:p>
    <w:p w14:paraId="3B52630F" w14:textId="77777777" w:rsidR="00D22B18" w:rsidRPr="00655A3F" w:rsidRDefault="00D22B18" w:rsidP="00D22B18">
      <w:pPr>
        <w:numPr>
          <w:ilvl w:val="0"/>
          <w:numId w:val="36"/>
        </w:numPr>
        <w:spacing w:before="0" w:after="0"/>
        <w:ind w:left="714" w:hanging="357"/>
        <w:rPr>
          <w:rFonts w:cs="Tahoma"/>
        </w:rPr>
      </w:pPr>
      <w:r w:rsidRPr="00655A3F">
        <w:rPr>
          <w:rFonts w:cs="Tahoma"/>
        </w:rPr>
        <w:t xml:space="preserve">Access arrangements </w:t>
      </w:r>
    </w:p>
    <w:p w14:paraId="62AF0EB7" w14:textId="77777777" w:rsidR="00D22B18" w:rsidRPr="00655A3F" w:rsidRDefault="00D22B18" w:rsidP="00D22B18">
      <w:pPr>
        <w:numPr>
          <w:ilvl w:val="0"/>
          <w:numId w:val="36"/>
        </w:numPr>
        <w:spacing w:before="0" w:after="0"/>
        <w:ind w:left="714" w:hanging="357"/>
        <w:rPr>
          <w:rFonts w:cs="Tahoma"/>
        </w:rPr>
      </w:pPr>
      <w:r w:rsidRPr="00655A3F">
        <w:rPr>
          <w:rFonts w:cs="Tahoma"/>
        </w:rPr>
        <w:t>Results and post-results services</w:t>
      </w:r>
    </w:p>
    <w:p w14:paraId="70D45B45" w14:textId="77777777" w:rsidR="00D22B18" w:rsidRPr="00655A3F" w:rsidRDefault="00D22B18" w:rsidP="00D22B18">
      <w:pPr>
        <w:numPr>
          <w:ilvl w:val="0"/>
          <w:numId w:val="36"/>
        </w:numPr>
        <w:spacing w:before="0" w:after="0"/>
        <w:ind w:left="714" w:hanging="357"/>
        <w:rPr>
          <w:rFonts w:cs="Tahoma"/>
        </w:rPr>
      </w:pPr>
      <w:r w:rsidRPr="00655A3F">
        <w:rPr>
          <w:rFonts w:cs="Tahoma"/>
        </w:rPr>
        <w:t xml:space="preserve">Safeguarding during examinations </w:t>
      </w:r>
    </w:p>
    <w:p w14:paraId="3BC68D1B" w14:textId="49A42719" w:rsidR="00D22B18" w:rsidRPr="00655A3F" w:rsidRDefault="00D22B18" w:rsidP="004260D5">
      <w:pPr>
        <w:numPr>
          <w:ilvl w:val="0"/>
          <w:numId w:val="36"/>
        </w:numPr>
        <w:spacing w:before="0"/>
        <w:rPr>
          <w:rFonts w:cs="Tahoma"/>
        </w:rPr>
      </w:pPr>
      <w:r w:rsidRPr="00655A3F">
        <w:rPr>
          <w:rFonts w:cs="Tahoma"/>
        </w:rPr>
        <w:t>Cybersecurity incidents affecting examinations</w:t>
      </w:r>
    </w:p>
    <w:p w14:paraId="7CFB81BA" w14:textId="644D17C4" w:rsidR="00840B86" w:rsidRPr="00655A3F" w:rsidRDefault="00840B86" w:rsidP="00840B86">
      <w:pPr>
        <w:rPr>
          <w:rFonts w:eastAsia="Times New Roman" w:cs="Tahoma"/>
        </w:rPr>
      </w:pPr>
      <w:r w:rsidRPr="00655A3F">
        <w:rPr>
          <w:rFonts w:eastAsia="Times New Roman" w:cs="Tahoma"/>
        </w:rPr>
        <w:t xml:space="preserve">In compliance with section 5.11 of the JCQ’s </w:t>
      </w:r>
      <w:r w:rsidRPr="00655A3F">
        <w:rPr>
          <w:rFonts w:eastAsia="Times New Roman" w:cs="Tahoma"/>
          <w:b/>
          <w:bCs/>
        </w:rPr>
        <w:t>General Regulations for Approved Centres</w:t>
      </w:r>
      <w:r w:rsidRPr="00655A3F">
        <w:rPr>
          <w:rStyle w:val="FootnoteReference"/>
          <w:rFonts w:eastAsia="Times New Roman" w:cs="Tahoma"/>
        </w:rPr>
        <w:footnoteReference w:id="1"/>
      </w:r>
      <w:r w:rsidRPr="00655A3F">
        <w:rPr>
          <w:rFonts w:eastAsia="Times New Roman" w:cs="Tahoma"/>
        </w:rPr>
        <w:t xml:space="preserve">, </w:t>
      </w:r>
      <w:r w:rsidR="00655A3F" w:rsidRPr="00655A3F">
        <w:rPr>
          <w:rFonts w:eastAsia="Times New Roman" w:cs="Tahoma"/>
        </w:rPr>
        <w:t>Cardinal Newman School</w:t>
      </w:r>
      <w:r w:rsidRPr="00655A3F">
        <w:rPr>
          <w:rFonts w:eastAsia="Times New Roman" w:cs="Tahoma"/>
        </w:rPr>
        <w:t xml:space="preserve"> </w:t>
      </w:r>
      <w:r w:rsidR="00C43B3F" w:rsidRPr="00655A3F">
        <w:rPr>
          <w:rFonts w:eastAsia="Times New Roman" w:cs="Tahoma"/>
        </w:rPr>
        <w:t>will</w:t>
      </w:r>
      <w:r w:rsidRPr="00655A3F">
        <w:rPr>
          <w:rFonts w:eastAsia="Times New Roman" w:cs="Tahoma"/>
        </w:rPr>
        <w:t>:</w:t>
      </w:r>
    </w:p>
    <w:p w14:paraId="57ACA71F" w14:textId="77777777" w:rsidR="00840B86" w:rsidRPr="00655A3F" w:rsidRDefault="00840B86" w:rsidP="00CD04F8">
      <w:pPr>
        <w:pStyle w:val="ListParagraph"/>
        <w:numPr>
          <w:ilvl w:val="0"/>
          <w:numId w:val="28"/>
        </w:numPr>
        <w:spacing w:after="0"/>
        <w:ind w:left="714" w:hanging="357"/>
        <w:contextualSpacing w:val="0"/>
        <w:rPr>
          <w:rFonts w:eastAsia="Times New Roman" w:cs="Tahoma"/>
        </w:rPr>
      </w:pPr>
      <w:r w:rsidRPr="00655A3F">
        <w:rPr>
          <w:rFonts w:cs="Tahoma"/>
          <w:iCs/>
        </w:rPr>
        <w:t>take all reasonable steps to prevent the occurrence of any malpractice (which includes maladministration) before, during and after assessments have taken place</w:t>
      </w:r>
    </w:p>
    <w:p w14:paraId="1594260F" w14:textId="77777777" w:rsidR="00840B86" w:rsidRPr="00655A3F" w:rsidRDefault="00840B86" w:rsidP="00CD04F8">
      <w:pPr>
        <w:pStyle w:val="ListParagraph"/>
        <w:numPr>
          <w:ilvl w:val="0"/>
          <w:numId w:val="28"/>
        </w:numPr>
        <w:ind w:left="714" w:hanging="357"/>
        <w:rPr>
          <w:rFonts w:eastAsia="Times New Roman" w:cs="Tahoma"/>
        </w:rPr>
      </w:pPr>
      <w:r w:rsidRPr="00655A3F">
        <w:rPr>
          <w:rFonts w:cs="Tahoma"/>
        </w:rPr>
        <w:t xml:space="preserve">inform the awarding body </w:t>
      </w:r>
      <w:r w:rsidRPr="00655A3F">
        <w:rPr>
          <w:rFonts w:cs="Tahoma"/>
          <w:b/>
        </w:rPr>
        <w:t xml:space="preserve">immediately </w:t>
      </w:r>
      <w:r w:rsidRPr="00655A3F">
        <w:rPr>
          <w:rFonts w:cs="Tahoma"/>
        </w:rPr>
        <w:t>of any alleged, suspected or actual incidents of malpractice or maladministration, involving a candidate or a member of staff, by completing the appropriate documentation</w:t>
      </w:r>
    </w:p>
    <w:p w14:paraId="6F84C019" w14:textId="2D0585DD" w:rsidR="00840B86" w:rsidRPr="00655A3F" w:rsidRDefault="00840B86" w:rsidP="00840B86">
      <w:pPr>
        <w:pStyle w:val="ListParagraph"/>
        <w:numPr>
          <w:ilvl w:val="0"/>
          <w:numId w:val="28"/>
        </w:numPr>
        <w:contextualSpacing w:val="0"/>
        <w:rPr>
          <w:rFonts w:eastAsia="Times New Roman" w:cs="Tahoma"/>
        </w:rPr>
      </w:pPr>
      <w:r w:rsidRPr="00655A3F">
        <w:rPr>
          <w:rFonts w:cs="Tahoma"/>
        </w:rPr>
        <w:t xml:space="preserve">as required by an awarding body, gather evidence of any instances of alleged or suspected malpractice (which includes maladministration) in accordance with the JCQ </w:t>
      </w:r>
      <w:r w:rsidR="007345F9" w:rsidRPr="00655A3F">
        <w:rPr>
          <w:rFonts w:cs="Tahoma"/>
        </w:rPr>
        <w:t>document</w:t>
      </w:r>
      <w:r w:rsidRPr="00655A3F">
        <w:rPr>
          <w:rFonts w:cs="Tahoma"/>
        </w:rPr>
        <w:t xml:space="preserve"> </w:t>
      </w:r>
      <w:r w:rsidRPr="00655A3F">
        <w:rPr>
          <w:rFonts w:cs="Tahoma"/>
          <w:b/>
          <w:bCs/>
          <w:iCs/>
        </w:rPr>
        <w:t>Suspected Malpractice</w:t>
      </w:r>
      <w:r w:rsidR="00D22B18" w:rsidRPr="00655A3F">
        <w:rPr>
          <w:rFonts w:cs="Tahoma"/>
          <w:b/>
          <w:bCs/>
          <w:iCs/>
        </w:rPr>
        <w:t xml:space="preserve"> </w:t>
      </w:r>
      <w:r w:rsidRPr="00655A3F">
        <w:rPr>
          <w:rFonts w:cs="Tahoma"/>
          <w:b/>
          <w:bCs/>
          <w:iCs/>
        </w:rPr>
        <w:t>Policies and Procedures</w:t>
      </w:r>
      <w:r w:rsidRPr="00655A3F">
        <w:rPr>
          <w:rStyle w:val="FootnoteReference"/>
          <w:rFonts w:cs="Tahoma"/>
          <w:iCs/>
        </w:rPr>
        <w:footnoteReference w:id="2"/>
      </w:r>
      <w:r w:rsidRPr="00655A3F">
        <w:rPr>
          <w:rFonts w:cs="Tahoma"/>
          <w:iCs/>
        </w:rPr>
        <w:t xml:space="preserve"> </w:t>
      </w:r>
      <w:r w:rsidRPr="00655A3F">
        <w:rPr>
          <w:rFonts w:cs="Tahoma"/>
        </w:rPr>
        <w:t>and provide such information and advice as the awarding body may reasonably require</w:t>
      </w:r>
    </w:p>
    <w:p w14:paraId="5877AD56" w14:textId="1D307953" w:rsidR="00E24004" w:rsidRPr="00655A3F" w:rsidRDefault="00E24004" w:rsidP="00E24004">
      <w:pPr>
        <w:rPr>
          <w:rFonts w:eastAsia="Times New Roman" w:cs="Tahoma"/>
        </w:rPr>
      </w:pPr>
      <w:r w:rsidRPr="00655A3F">
        <w:rPr>
          <w:rFonts w:eastAsia="Times New Roman" w:cs="Tahoma"/>
        </w:rPr>
        <w:t xml:space="preserve">This policy </w:t>
      </w:r>
      <w:r w:rsidR="00147130" w:rsidRPr="00655A3F">
        <w:rPr>
          <w:rFonts w:eastAsia="Times New Roman" w:cs="Tahoma"/>
        </w:rPr>
        <w:t xml:space="preserve">requirement </w:t>
      </w:r>
      <w:r w:rsidR="008C66AE" w:rsidRPr="00655A3F">
        <w:rPr>
          <w:rFonts w:eastAsia="Times New Roman" w:cs="Tahoma"/>
        </w:rPr>
        <w:t>was</w:t>
      </w:r>
      <w:r w:rsidRPr="00655A3F">
        <w:rPr>
          <w:rFonts w:eastAsia="Times New Roman" w:cs="Tahoma"/>
        </w:rPr>
        <w:t xml:space="preserve"> added</w:t>
      </w:r>
      <w:r w:rsidR="00147130" w:rsidRPr="00655A3F">
        <w:rPr>
          <w:rFonts w:eastAsia="Times New Roman" w:cs="Tahoma"/>
        </w:rPr>
        <w:t xml:space="preserve"> </w:t>
      </w:r>
      <w:r w:rsidRPr="00655A3F">
        <w:rPr>
          <w:rFonts w:eastAsia="Times New Roman" w:cs="Tahoma"/>
        </w:rPr>
        <w:t xml:space="preserve">within </w:t>
      </w:r>
      <w:r w:rsidRPr="00655A3F">
        <w:rPr>
          <w:rFonts w:eastAsia="Times New Roman" w:cs="Tahoma"/>
          <w:b/>
          <w:bCs/>
        </w:rPr>
        <w:t>General Regulations for Approved Centres</w:t>
      </w:r>
      <w:r w:rsidRPr="00655A3F">
        <w:rPr>
          <w:rFonts w:eastAsia="Times New Roman" w:cs="Tahoma"/>
        </w:rPr>
        <w:t xml:space="preserve"> in response to the recommendations within the report of the </w:t>
      </w:r>
      <w:r w:rsidR="00781287" w:rsidRPr="00655A3F">
        <w:rPr>
          <w:rFonts w:eastAsia="Times New Roman" w:cs="Tahoma"/>
          <w:i/>
          <w:iCs/>
        </w:rPr>
        <w:t>Independent Commission on Examination Malpractice</w:t>
      </w:r>
      <w:r w:rsidR="00781287" w:rsidRPr="00655A3F">
        <w:rPr>
          <w:rStyle w:val="FootnoteReference"/>
          <w:rFonts w:eastAsia="Times New Roman" w:cs="Tahoma"/>
        </w:rPr>
        <w:footnoteReference w:id="3"/>
      </w:r>
      <w:r w:rsidRPr="00655A3F">
        <w:rPr>
          <w:rFonts w:eastAsia="Times New Roman" w:cs="Tahoma"/>
        </w:rPr>
        <w:t>.</w:t>
      </w:r>
      <w:r w:rsidR="00781287" w:rsidRPr="00655A3F">
        <w:rPr>
          <w:rFonts w:eastAsia="Times New Roman" w:cs="Tahoma"/>
        </w:rPr>
        <w:t xml:space="preserve"> </w:t>
      </w:r>
    </w:p>
    <w:p w14:paraId="0C524C85" w14:textId="36945132" w:rsidR="00C77171" w:rsidRPr="00655A3F" w:rsidRDefault="003B0B55" w:rsidP="00E24004">
      <w:pPr>
        <w:rPr>
          <w:rFonts w:eastAsia="Times New Roman" w:cs="Tahoma"/>
        </w:rPr>
      </w:pPr>
      <w:r w:rsidRPr="00655A3F">
        <w:rPr>
          <w:rFonts w:eastAsia="Times New Roman" w:cs="Tahoma"/>
        </w:rPr>
        <w:t xml:space="preserve">This policy </w:t>
      </w:r>
      <w:r w:rsidR="0033527D" w:rsidRPr="00655A3F">
        <w:rPr>
          <w:rFonts w:eastAsia="Times New Roman" w:cs="Tahoma"/>
        </w:rPr>
        <w:t>sets out the whistleblowing procedures at</w:t>
      </w:r>
      <w:r w:rsidRPr="00655A3F">
        <w:rPr>
          <w:rFonts w:eastAsia="Times New Roman" w:cs="Tahoma"/>
        </w:rPr>
        <w:t xml:space="preserve"> </w:t>
      </w:r>
      <w:r w:rsidR="00655A3F" w:rsidRPr="00655A3F">
        <w:rPr>
          <w:rFonts w:eastAsia="Times New Roman" w:cs="Tahoma"/>
        </w:rPr>
        <w:t xml:space="preserve">Cardinal Newman School </w:t>
      </w:r>
      <w:r w:rsidR="0033527D" w:rsidRPr="00655A3F">
        <w:rPr>
          <w:rFonts w:eastAsia="Times New Roman" w:cs="Tahoma"/>
        </w:rPr>
        <w:t xml:space="preserve">It </w:t>
      </w:r>
      <w:r w:rsidR="00C77171" w:rsidRPr="00655A3F">
        <w:rPr>
          <w:rFonts w:eastAsia="Times New Roman" w:cs="Tahoma"/>
        </w:rPr>
        <w:t>has been produced</w:t>
      </w:r>
      <w:r w:rsidR="008C66AE" w:rsidRPr="00655A3F">
        <w:rPr>
          <w:rFonts w:eastAsia="Times New Roman" w:cs="Tahoma"/>
        </w:rPr>
        <w:t xml:space="preserve"> (and reviewed)</w:t>
      </w:r>
      <w:r w:rsidR="00C77171" w:rsidRPr="00655A3F">
        <w:rPr>
          <w:rFonts w:eastAsia="Times New Roman" w:cs="Tahoma"/>
        </w:rPr>
        <w:t xml:space="preserve"> by </w:t>
      </w:r>
      <w:r w:rsidR="00655A3F" w:rsidRPr="00655A3F">
        <w:rPr>
          <w:rFonts w:eastAsia="Times New Roman" w:cs="Tahoma"/>
        </w:rPr>
        <w:t xml:space="preserve">Mr Hegarty, </w:t>
      </w:r>
      <w:r w:rsidR="0033527D" w:rsidRPr="00655A3F">
        <w:rPr>
          <w:rFonts w:eastAsia="Times New Roman" w:cs="Tahoma"/>
        </w:rPr>
        <w:t xml:space="preserve">who </w:t>
      </w:r>
      <w:r w:rsidR="00C77171" w:rsidRPr="00655A3F">
        <w:rPr>
          <w:rFonts w:eastAsia="Times New Roman" w:cs="Tahoma"/>
        </w:rPr>
        <w:t>is also a member of the senior leadership team</w:t>
      </w:r>
      <w:r w:rsidR="00545C91" w:rsidRPr="00655A3F">
        <w:rPr>
          <w:rFonts w:eastAsia="Times New Roman" w:cs="Tahoma"/>
        </w:rPr>
        <w:t xml:space="preserve"> and responsible for handling any cases of whistleblowing</w:t>
      </w:r>
      <w:r w:rsidR="005E6B8D" w:rsidRPr="00655A3F">
        <w:rPr>
          <w:rFonts w:eastAsia="Times New Roman" w:cs="Tahoma"/>
        </w:rPr>
        <w:t xml:space="preserve">. </w:t>
      </w:r>
      <w:r w:rsidR="00655A3F" w:rsidRPr="00655A3F">
        <w:rPr>
          <w:rFonts w:eastAsia="Times New Roman" w:cs="Tahoma"/>
        </w:rPr>
        <w:t xml:space="preserve">Mr </w:t>
      </w:r>
      <w:proofErr w:type="spellStart"/>
      <w:r w:rsidR="00655A3F" w:rsidRPr="00655A3F">
        <w:rPr>
          <w:rFonts w:eastAsia="Times New Roman" w:cs="Tahoma"/>
        </w:rPr>
        <w:t>hegarty</w:t>
      </w:r>
      <w:proofErr w:type="spellEnd"/>
      <w:r w:rsidR="00655A3F" w:rsidRPr="00655A3F">
        <w:rPr>
          <w:rFonts w:eastAsia="Times New Roman" w:cs="Tahoma"/>
        </w:rPr>
        <w:t xml:space="preserve"> </w:t>
      </w:r>
      <w:r w:rsidR="005E6B8D" w:rsidRPr="00655A3F">
        <w:rPr>
          <w:rFonts w:eastAsia="Times New Roman" w:cs="Tahoma"/>
        </w:rPr>
        <w:t xml:space="preserve">is fully aware of the contents of this policy and will escalate any instances of malpractice </w:t>
      </w:r>
      <w:r w:rsidR="006A6530" w:rsidRPr="00655A3F">
        <w:rPr>
          <w:rFonts w:eastAsia="Times New Roman" w:cs="Tahoma"/>
        </w:rPr>
        <w:t xml:space="preserve">through the head of centre </w:t>
      </w:r>
      <w:r w:rsidR="005E6B8D" w:rsidRPr="00655A3F">
        <w:rPr>
          <w:rFonts w:eastAsia="Times New Roman" w:cs="Tahoma"/>
        </w:rPr>
        <w:t>to the relevant awarding body/bodies.</w:t>
      </w:r>
    </w:p>
    <w:p w14:paraId="3A8A64F3" w14:textId="495FA2C4" w:rsidR="00C77171" w:rsidRPr="00655A3F" w:rsidRDefault="00C77171" w:rsidP="00E24004">
      <w:pPr>
        <w:rPr>
          <w:rFonts w:eastAsia="Times New Roman" w:cs="Tahoma"/>
        </w:rPr>
      </w:pPr>
      <w:r w:rsidRPr="00655A3F">
        <w:rPr>
          <w:rFonts w:eastAsia="Times New Roman" w:cs="Tahoma"/>
        </w:rPr>
        <w:t xml:space="preserve">This policy </w:t>
      </w:r>
      <w:r w:rsidR="00CD04F8" w:rsidRPr="00655A3F">
        <w:rPr>
          <w:rFonts w:eastAsia="Times New Roman" w:cs="Tahoma"/>
        </w:rPr>
        <w:t xml:space="preserve">also </w:t>
      </w:r>
      <w:r w:rsidR="003B0B55" w:rsidRPr="00655A3F">
        <w:rPr>
          <w:rFonts w:eastAsia="Times New Roman" w:cs="Tahoma"/>
        </w:rPr>
        <w:t>sets out the principles which allow members of centre staff and students to feel confident in reporting instances of actual, alleged or suspected malpractice to relevant members of senior leadership</w:t>
      </w:r>
      <w:r w:rsidR="00124831" w:rsidRPr="00655A3F">
        <w:rPr>
          <w:rFonts w:eastAsia="Times New Roman" w:cs="Tahoma"/>
        </w:rPr>
        <w:t>, and the steps which should be taken if suspected malpractice is not reported in line with JCQ requirements.</w:t>
      </w:r>
    </w:p>
    <w:p w14:paraId="031761E2" w14:textId="6A28B149" w:rsidR="009E3667" w:rsidRPr="00655A3F" w:rsidRDefault="00B64AE7" w:rsidP="00467F9B">
      <w:pPr>
        <w:spacing w:before="240" w:after="240"/>
        <w:jc w:val="both"/>
        <w:rPr>
          <w:rFonts w:cs="Arial"/>
          <w:b/>
          <w:sz w:val="24"/>
          <w:szCs w:val="24"/>
        </w:rPr>
      </w:pPr>
      <w:r w:rsidRPr="00655A3F">
        <w:rPr>
          <w:rFonts w:cs="Arial"/>
          <w:b/>
          <w:sz w:val="24"/>
          <w:szCs w:val="24"/>
        </w:rPr>
        <w:t>Purpose of the policy</w:t>
      </w:r>
    </w:p>
    <w:p w14:paraId="77716BBB" w14:textId="77777777" w:rsidR="000B6E85" w:rsidRPr="00655A3F" w:rsidRDefault="000B6E85" w:rsidP="00CD04F8">
      <w:pPr>
        <w:spacing w:after="0"/>
        <w:rPr>
          <w:rFonts w:eastAsia="Times New Roman" w:cs="Tahoma"/>
        </w:rPr>
      </w:pPr>
      <w:r w:rsidRPr="00655A3F">
        <w:rPr>
          <w:rFonts w:eastAsia="Times New Roman" w:cs="Tahoma"/>
        </w:rPr>
        <w:lastRenderedPageBreak/>
        <w:t>This policy:</w:t>
      </w:r>
    </w:p>
    <w:p w14:paraId="553EE715" w14:textId="77777777" w:rsidR="000B6E85" w:rsidRPr="00655A3F" w:rsidRDefault="000B6E85" w:rsidP="00CD04F8">
      <w:pPr>
        <w:pStyle w:val="ListParagraph"/>
        <w:numPr>
          <w:ilvl w:val="0"/>
          <w:numId w:val="33"/>
        </w:numPr>
        <w:spacing w:before="0"/>
        <w:ind w:left="714" w:hanging="357"/>
        <w:rPr>
          <w:rFonts w:eastAsia="Times New Roman" w:cs="Tahoma"/>
        </w:rPr>
      </w:pPr>
      <w:r w:rsidRPr="00655A3F">
        <w:rPr>
          <w:rFonts w:cs="Tahoma"/>
        </w:rPr>
        <w:t>encourages individuals to raise concerns, which will be fully investigated by appropriately trained and experienced individuals</w:t>
      </w:r>
    </w:p>
    <w:p w14:paraId="6933FE19" w14:textId="77777777" w:rsidR="000B6E85" w:rsidRPr="00655A3F" w:rsidRDefault="000B6E85" w:rsidP="007D6DF8">
      <w:pPr>
        <w:pStyle w:val="ListParagraph"/>
        <w:numPr>
          <w:ilvl w:val="0"/>
          <w:numId w:val="33"/>
        </w:numPr>
        <w:rPr>
          <w:rFonts w:eastAsia="Times New Roman" w:cs="Tahoma"/>
        </w:rPr>
      </w:pPr>
      <w:r w:rsidRPr="00655A3F">
        <w:rPr>
          <w:rFonts w:cs="Tahoma"/>
        </w:rPr>
        <w:t>identi</w:t>
      </w:r>
      <w:r w:rsidRPr="00655A3F">
        <w:rPr>
          <w:rFonts w:cs="Tahoma"/>
        </w:rPr>
        <w:softHyphen/>
        <w:t>fies how to report concerns</w:t>
      </w:r>
    </w:p>
    <w:p w14:paraId="0AA7ED63" w14:textId="77777777" w:rsidR="000B6E85" w:rsidRPr="00655A3F" w:rsidRDefault="000B6E85" w:rsidP="007D6DF8">
      <w:pPr>
        <w:pStyle w:val="ListParagraph"/>
        <w:numPr>
          <w:ilvl w:val="0"/>
          <w:numId w:val="33"/>
        </w:numPr>
        <w:rPr>
          <w:rFonts w:eastAsia="Times New Roman" w:cs="Tahoma"/>
        </w:rPr>
      </w:pPr>
      <w:r w:rsidRPr="00655A3F">
        <w:rPr>
          <w:rFonts w:cs="Tahoma"/>
        </w:rPr>
        <w:t>explains how such concerns will be investigated and sets expectations regarding the reporting of outcomes</w:t>
      </w:r>
    </w:p>
    <w:p w14:paraId="674A9C72" w14:textId="77777777" w:rsidR="000B6E85" w:rsidRPr="00655A3F" w:rsidRDefault="000B6E85" w:rsidP="007D6DF8">
      <w:pPr>
        <w:pStyle w:val="ListParagraph"/>
        <w:numPr>
          <w:ilvl w:val="0"/>
          <w:numId w:val="33"/>
        </w:numPr>
        <w:rPr>
          <w:rFonts w:eastAsia="Times New Roman" w:cs="Tahoma"/>
        </w:rPr>
      </w:pPr>
      <w:r w:rsidRPr="00655A3F">
        <w:rPr>
          <w:rFonts w:cs="Tahoma"/>
        </w:rPr>
        <w:t>provides details of relevant bodies to whom concerns about wrongdoing can be reported, including awarding organisations and regulators</w:t>
      </w:r>
    </w:p>
    <w:p w14:paraId="3460A512" w14:textId="77777777" w:rsidR="000B6E85" w:rsidRPr="00655A3F" w:rsidRDefault="000B6E85" w:rsidP="007D6DF8">
      <w:pPr>
        <w:pStyle w:val="ListParagraph"/>
        <w:numPr>
          <w:ilvl w:val="0"/>
          <w:numId w:val="33"/>
        </w:numPr>
        <w:rPr>
          <w:rFonts w:eastAsia="Times New Roman" w:cs="Tahoma"/>
        </w:rPr>
      </w:pPr>
      <w:r w:rsidRPr="00655A3F">
        <w:rPr>
          <w:rFonts w:cs="Tahoma"/>
        </w:rPr>
        <w:t>includes a commitment to do everything reasonable to protect the reporter’s identity, if requested</w:t>
      </w:r>
    </w:p>
    <w:p w14:paraId="42955F2F" w14:textId="1A91F5CE" w:rsidR="000B6E85" w:rsidRPr="00655A3F" w:rsidRDefault="000B6E85" w:rsidP="00B64AE7">
      <w:pPr>
        <w:pStyle w:val="ListParagraph"/>
        <w:numPr>
          <w:ilvl w:val="0"/>
          <w:numId w:val="33"/>
        </w:numPr>
        <w:rPr>
          <w:rFonts w:eastAsia="Times New Roman" w:cs="Tahoma"/>
        </w:rPr>
      </w:pPr>
      <w:r w:rsidRPr="00655A3F">
        <w:rPr>
          <w:rFonts w:cs="Tahoma"/>
        </w:rPr>
        <w:t>sets out how those raising concerns will be supported</w:t>
      </w:r>
    </w:p>
    <w:p w14:paraId="6338B63E" w14:textId="015CE019" w:rsidR="00C22F7B" w:rsidRPr="00655A3F" w:rsidRDefault="0098197C" w:rsidP="00467F9B">
      <w:pPr>
        <w:rPr>
          <w:rFonts w:eastAsia="Times New Roman" w:cs="Tahoma"/>
        </w:rPr>
      </w:pPr>
      <w:r w:rsidRPr="00655A3F">
        <w:t xml:space="preserve">This </w:t>
      </w:r>
      <w:r w:rsidR="00C45527" w:rsidRPr="00655A3F">
        <w:rPr>
          <w:rFonts w:eastAsia="Times New Roman" w:cs="Tahoma"/>
        </w:rPr>
        <w:t xml:space="preserve">policy </w:t>
      </w:r>
      <w:r w:rsidR="000B6E85" w:rsidRPr="00655A3F">
        <w:rPr>
          <w:rFonts w:eastAsia="Times New Roman" w:cs="Tahoma"/>
        </w:rPr>
        <w:t xml:space="preserve">also </w:t>
      </w:r>
      <w:r w:rsidR="00C45527" w:rsidRPr="00655A3F">
        <w:rPr>
          <w:rFonts w:eastAsia="Times New Roman" w:cs="Tahoma"/>
        </w:rPr>
        <w:t xml:space="preserve">details the steps </w:t>
      </w:r>
      <w:r w:rsidRPr="00655A3F">
        <w:rPr>
          <w:rFonts w:eastAsia="Times New Roman" w:cs="Tahoma"/>
        </w:rPr>
        <w:t>that could be</w:t>
      </w:r>
      <w:r w:rsidR="00C45527" w:rsidRPr="00655A3F">
        <w:rPr>
          <w:rFonts w:eastAsia="Times New Roman" w:cs="Tahoma"/>
        </w:rPr>
        <w:t xml:space="preserve"> taken</w:t>
      </w:r>
      <w:r w:rsidRPr="00655A3F">
        <w:rPr>
          <w:rFonts w:eastAsia="Times New Roman" w:cs="Tahoma"/>
        </w:rPr>
        <w:t xml:space="preserve"> by an individual</w:t>
      </w:r>
      <w:r w:rsidR="00020991" w:rsidRPr="00655A3F">
        <w:rPr>
          <w:rFonts w:eastAsia="Times New Roman" w:cs="Tahoma"/>
        </w:rPr>
        <w:t xml:space="preserve"> </w:t>
      </w:r>
      <w:r w:rsidR="000303B0" w:rsidRPr="00655A3F">
        <w:t>involved in the management, administration and/or conducting of examinations</w:t>
      </w:r>
      <w:r w:rsidR="006A6530" w:rsidRPr="00655A3F">
        <w:t xml:space="preserve"> </w:t>
      </w:r>
      <w:r w:rsidR="006A6530" w:rsidRPr="00655A3F">
        <w:rPr>
          <w:rFonts w:cs="Tahoma"/>
        </w:rPr>
        <w:t>and assessments</w:t>
      </w:r>
      <w:r w:rsidR="004410F0" w:rsidRPr="00655A3F">
        <w:t xml:space="preserve"> </w:t>
      </w:r>
      <w:r w:rsidR="008D77AA" w:rsidRPr="00655A3F">
        <w:rPr>
          <w:rFonts w:eastAsia="Times New Roman" w:cs="Tahoma"/>
        </w:rPr>
        <w:t xml:space="preserve">if </w:t>
      </w:r>
      <w:r w:rsidRPr="00655A3F">
        <w:rPr>
          <w:rFonts w:eastAsia="Times New Roman" w:cs="Tahoma"/>
        </w:rPr>
        <w:t>[</w:t>
      </w:r>
      <w:r w:rsidR="000303B0" w:rsidRPr="00655A3F">
        <w:rPr>
          <w:rFonts w:eastAsia="Times New Roman" w:cs="Tahoma"/>
        </w:rPr>
        <w:t>C</w:t>
      </w:r>
      <w:r w:rsidRPr="00655A3F">
        <w:rPr>
          <w:rFonts w:eastAsia="Times New Roman" w:cs="Tahoma"/>
        </w:rPr>
        <w:t xml:space="preserve">entre name] fails </w:t>
      </w:r>
      <w:r w:rsidR="00C43B3F" w:rsidRPr="00655A3F">
        <w:rPr>
          <w:rFonts w:eastAsia="Times New Roman" w:cs="Tahoma"/>
        </w:rPr>
        <w:t>to comply with its</w:t>
      </w:r>
      <w:r w:rsidRPr="00655A3F">
        <w:rPr>
          <w:rFonts w:eastAsia="Times New Roman" w:cs="Tahoma"/>
        </w:rPr>
        <w:t xml:space="preserve"> </w:t>
      </w:r>
      <w:r w:rsidR="00DB1EEA" w:rsidRPr="00655A3F">
        <w:rPr>
          <w:rFonts w:eastAsia="Times New Roman" w:cs="Tahoma"/>
        </w:rPr>
        <w:t>obligation</w:t>
      </w:r>
      <w:r w:rsidRPr="00655A3F">
        <w:rPr>
          <w:rFonts w:eastAsia="Times New Roman" w:cs="Tahoma"/>
        </w:rPr>
        <w:t xml:space="preserve"> to report </w:t>
      </w:r>
      <w:r w:rsidR="008D77AA" w:rsidRPr="00655A3F">
        <w:rPr>
          <w:rFonts w:eastAsia="Times New Roman" w:cs="Tahoma"/>
        </w:rPr>
        <w:t>any alleged</w:t>
      </w:r>
      <w:r w:rsidR="00C43B3F" w:rsidRPr="00655A3F">
        <w:rPr>
          <w:rFonts w:eastAsia="Times New Roman" w:cs="Tahoma"/>
        </w:rPr>
        <w:t xml:space="preserve">, </w:t>
      </w:r>
      <w:r w:rsidR="008D77AA" w:rsidRPr="00655A3F">
        <w:rPr>
          <w:rFonts w:eastAsia="Times New Roman" w:cs="Tahoma"/>
        </w:rPr>
        <w:t xml:space="preserve">suspected </w:t>
      </w:r>
      <w:r w:rsidR="00C43B3F" w:rsidRPr="00655A3F">
        <w:rPr>
          <w:rFonts w:eastAsia="Times New Roman" w:cs="Tahoma"/>
        </w:rPr>
        <w:t xml:space="preserve">or actual incidents of </w:t>
      </w:r>
      <w:r w:rsidR="008D77AA" w:rsidRPr="00655A3F">
        <w:rPr>
          <w:rFonts w:eastAsia="Times New Roman" w:cs="Tahoma"/>
        </w:rPr>
        <w:t>malpractice</w:t>
      </w:r>
      <w:r w:rsidR="00C43B3F" w:rsidRPr="00655A3F">
        <w:rPr>
          <w:rFonts w:eastAsia="Times New Roman" w:cs="Tahoma"/>
        </w:rPr>
        <w:t xml:space="preserve"> or maladministration</w:t>
      </w:r>
      <w:r w:rsidR="008D77AA" w:rsidRPr="00655A3F">
        <w:rPr>
          <w:rFonts w:eastAsia="Times New Roman" w:cs="Tahoma"/>
        </w:rPr>
        <w:t>.</w:t>
      </w:r>
    </w:p>
    <w:p w14:paraId="24F2A3C4" w14:textId="77777777" w:rsidR="00C22F7B" w:rsidRPr="00655A3F" w:rsidRDefault="00C22F7B" w:rsidP="00467F9B">
      <w:pPr>
        <w:pStyle w:val="Headinglevel1"/>
        <w:spacing w:before="240"/>
        <w:rPr>
          <w:color w:val="auto"/>
        </w:rPr>
      </w:pPr>
      <w:r w:rsidRPr="00655A3F">
        <w:rPr>
          <w:color w:val="auto"/>
        </w:rPr>
        <w:t>The Whistleblower</w:t>
      </w:r>
    </w:p>
    <w:p w14:paraId="0B815825" w14:textId="440C1F97" w:rsidR="00C22F7B" w:rsidRPr="00655A3F" w:rsidRDefault="00C22F7B" w:rsidP="00467F9B">
      <w:pPr>
        <w:spacing w:before="0"/>
        <w:rPr>
          <w:rFonts w:cs="Tahoma"/>
        </w:rPr>
      </w:pPr>
      <w:r w:rsidRPr="00655A3F">
        <w:rPr>
          <w:rFonts w:cs="Tahoma"/>
        </w:rPr>
        <w:t xml:space="preserve">A whistleblower is defined as a person who reports an actual or potential wrongdoing and is protected by the Public </w:t>
      </w:r>
      <w:r w:rsidR="00B44AF2" w:rsidRPr="00655A3F">
        <w:rPr>
          <w:rFonts w:cs="Tahoma"/>
        </w:rPr>
        <w:t>Interest</w:t>
      </w:r>
      <w:r w:rsidRPr="00655A3F">
        <w:rPr>
          <w:rFonts w:cs="Tahoma"/>
        </w:rPr>
        <w:t xml:space="preserve"> Disclosure Act 1998, providing they are acting in the public interest.</w:t>
      </w:r>
    </w:p>
    <w:p w14:paraId="502134C7" w14:textId="7477ACF3" w:rsidR="00C22F7B" w:rsidRPr="00655A3F" w:rsidRDefault="00C22F7B" w:rsidP="00467F9B">
      <w:pPr>
        <w:spacing w:before="0"/>
        <w:rPr>
          <w:rFonts w:cs="Tahoma"/>
        </w:rPr>
      </w:pPr>
      <w:r w:rsidRPr="00655A3F">
        <w:rPr>
          <w:rFonts w:cs="Tahoma"/>
        </w:rPr>
        <w:t>If the person raising the issue is a worker, this will be considered as whistleblowing. This includes agency staff and contractors.</w:t>
      </w:r>
    </w:p>
    <w:p w14:paraId="4691AE8A" w14:textId="77777777" w:rsidR="00D22B18" w:rsidRPr="00655A3F" w:rsidRDefault="00D22B18" w:rsidP="00D22B18">
      <w:pPr>
        <w:spacing w:before="0"/>
        <w:rPr>
          <w:rFonts w:cs="Arial"/>
          <w:bCs/>
        </w:rPr>
      </w:pPr>
      <w:r w:rsidRPr="00655A3F">
        <w:rPr>
          <w:rFonts w:cs="Arial"/>
          <w:bCs/>
        </w:rPr>
        <w:t>Exams office staff can make a protected disclosure if they reasonably believe that one or more of the following has occurred, is occurring, or is likely to occur:</w:t>
      </w:r>
    </w:p>
    <w:p w14:paraId="5DE1B3DB" w14:textId="77777777" w:rsidR="00D22B18" w:rsidRPr="00655A3F" w:rsidRDefault="00D22B18" w:rsidP="00D22B18">
      <w:pPr>
        <w:numPr>
          <w:ilvl w:val="0"/>
          <w:numId w:val="37"/>
        </w:numPr>
        <w:spacing w:before="0" w:after="0"/>
        <w:ind w:left="714" w:hanging="357"/>
        <w:rPr>
          <w:rFonts w:cs="Arial"/>
          <w:bCs/>
        </w:rPr>
      </w:pPr>
      <w:r w:rsidRPr="00655A3F">
        <w:rPr>
          <w:rFonts w:cs="Arial"/>
          <w:bCs/>
        </w:rPr>
        <w:t xml:space="preserve">A criminal offence </w:t>
      </w:r>
    </w:p>
    <w:p w14:paraId="36BDBC97" w14:textId="77777777" w:rsidR="00D22B18" w:rsidRPr="00655A3F" w:rsidRDefault="00D22B18" w:rsidP="00D22B18">
      <w:pPr>
        <w:numPr>
          <w:ilvl w:val="0"/>
          <w:numId w:val="37"/>
        </w:numPr>
        <w:spacing w:before="0" w:after="0"/>
        <w:ind w:left="714" w:hanging="357"/>
        <w:rPr>
          <w:rFonts w:cs="Arial"/>
          <w:bCs/>
        </w:rPr>
      </w:pPr>
      <w:r w:rsidRPr="00655A3F">
        <w:rPr>
          <w:rFonts w:cs="Arial"/>
          <w:bCs/>
        </w:rPr>
        <w:t xml:space="preserve">A failure to comply with a legal obligation </w:t>
      </w:r>
    </w:p>
    <w:p w14:paraId="27F8B324" w14:textId="77777777" w:rsidR="00D22B18" w:rsidRPr="00655A3F" w:rsidRDefault="00D22B18" w:rsidP="00D22B18">
      <w:pPr>
        <w:numPr>
          <w:ilvl w:val="0"/>
          <w:numId w:val="37"/>
        </w:numPr>
        <w:spacing w:before="0" w:after="0"/>
        <w:ind w:left="714" w:hanging="357"/>
        <w:rPr>
          <w:rFonts w:cs="Arial"/>
          <w:bCs/>
        </w:rPr>
      </w:pPr>
      <w:r w:rsidRPr="00655A3F">
        <w:rPr>
          <w:rFonts w:cs="Arial"/>
          <w:bCs/>
        </w:rPr>
        <w:t>A miscarriage of justice</w:t>
      </w:r>
    </w:p>
    <w:p w14:paraId="0AFD2E18" w14:textId="77777777" w:rsidR="00D22B18" w:rsidRPr="00655A3F" w:rsidRDefault="00D22B18" w:rsidP="00D22B18">
      <w:pPr>
        <w:numPr>
          <w:ilvl w:val="0"/>
          <w:numId w:val="37"/>
        </w:numPr>
        <w:spacing w:before="0" w:after="0"/>
        <w:ind w:left="714" w:hanging="357"/>
        <w:rPr>
          <w:rFonts w:cs="Arial"/>
          <w:bCs/>
        </w:rPr>
      </w:pPr>
      <w:r w:rsidRPr="00655A3F">
        <w:rPr>
          <w:rFonts w:cs="Arial"/>
          <w:bCs/>
        </w:rPr>
        <w:t xml:space="preserve">A danger to health and safety </w:t>
      </w:r>
    </w:p>
    <w:p w14:paraId="2DDE032C" w14:textId="77777777" w:rsidR="00D22B18" w:rsidRPr="00655A3F" w:rsidRDefault="00D22B18" w:rsidP="00D22B18">
      <w:pPr>
        <w:numPr>
          <w:ilvl w:val="0"/>
          <w:numId w:val="37"/>
        </w:numPr>
        <w:spacing w:before="0" w:after="0"/>
        <w:ind w:left="714" w:hanging="357"/>
        <w:rPr>
          <w:rFonts w:cs="Arial"/>
          <w:bCs/>
        </w:rPr>
      </w:pPr>
      <w:r w:rsidRPr="00655A3F">
        <w:rPr>
          <w:rFonts w:cs="Arial"/>
          <w:bCs/>
        </w:rPr>
        <w:t>Damage to the environment</w:t>
      </w:r>
    </w:p>
    <w:p w14:paraId="392C6828" w14:textId="77777777" w:rsidR="00D22B18" w:rsidRPr="00655A3F" w:rsidRDefault="00D22B18" w:rsidP="00D22B18">
      <w:pPr>
        <w:numPr>
          <w:ilvl w:val="0"/>
          <w:numId w:val="37"/>
        </w:numPr>
        <w:spacing w:before="0"/>
        <w:ind w:left="714" w:hanging="357"/>
        <w:rPr>
          <w:rFonts w:cs="Arial"/>
          <w:bCs/>
        </w:rPr>
      </w:pPr>
      <w:r w:rsidRPr="00655A3F">
        <w:rPr>
          <w:rFonts w:cs="Arial"/>
          <w:bCs/>
        </w:rPr>
        <w:t>The deliberate concealment of information relating to any of the above</w:t>
      </w:r>
    </w:p>
    <w:p w14:paraId="52CA7731" w14:textId="11B46206" w:rsidR="00840B86" w:rsidRPr="00655A3F" w:rsidRDefault="00840B86" w:rsidP="00467F9B">
      <w:pPr>
        <w:spacing w:before="240" w:after="240"/>
        <w:jc w:val="both"/>
        <w:rPr>
          <w:rFonts w:cs="Arial"/>
          <w:b/>
          <w:sz w:val="24"/>
          <w:szCs w:val="24"/>
        </w:rPr>
      </w:pPr>
      <w:r w:rsidRPr="00655A3F">
        <w:rPr>
          <w:rFonts w:cs="Arial"/>
          <w:b/>
          <w:sz w:val="24"/>
          <w:szCs w:val="24"/>
        </w:rPr>
        <w:t>Reporting</w:t>
      </w:r>
    </w:p>
    <w:p w14:paraId="3C4B733C" w14:textId="4B2A4B15" w:rsidR="00840B86" w:rsidRPr="00655A3F" w:rsidRDefault="00840B86" w:rsidP="00020991">
      <w:pPr>
        <w:pStyle w:val="CommentText"/>
        <w:rPr>
          <w:sz w:val="22"/>
          <w:szCs w:val="22"/>
        </w:rPr>
      </w:pPr>
      <w:r w:rsidRPr="00655A3F">
        <w:rPr>
          <w:rFonts w:cs="Tahoma"/>
          <w:sz w:val="22"/>
          <w:szCs w:val="22"/>
        </w:rPr>
        <w:t>If a member of centre staff</w:t>
      </w:r>
      <w:r w:rsidR="00020991" w:rsidRPr="00655A3F">
        <w:rPr>
          <w:sz w:val="22"/>
          <w:szCs w:val="22"/>
        </w:rPr>
        <w:t xml:space="preserve"> involved in the management, administration and/or conducting of examinations</w:t>
      </w:r>
      <w:r w:rsidR="006A6530" w:rsidRPr="00655A3F">
        <w:rPr>
          <w:sz w:val="22"/>
          <w:szCs w:val="22"/>
        </w:rPr>
        <w:t xml:space="preserve"> </w:t>
      </w:r>
      <w:r w:rsidR="006A6530" w:rsidRPr="00655A3F">
        <w:rPr>
          <w:rFonts w:cs="Tahoma"/>
        </w:rPr>
        <w:t>and assessments</w:t>
      </w:r>
      <w:r w:rsidR="00020991" w:rsidRPr="00655A3F">
        <w:rPr>
          <w:sz w:val="22"/>
          <w:szCs w:val="22"/>
        </w:rPr>
        <w:t xml:space="preserve"> (such as exams </w:t>
      </w:r>
      <w:r w:rsidR="005622C4" w:rsidRPr="00655A3F">
        <w:rPr>
          <w:sz w:val="22"/>
          <w:szCs w:val="22"/>
        </w:rPr>
        <w:t>manager/</w:t>
      </w:r>
      <w:r w:rsidR="00020991" w:rsidRPr="00655A3F">
        <w:rPr>
          <w:sz w:val="22"/>
          <w:szCs w:val="22"/>
        </w:rPr>
        <w:t xml:space="preserve">officer, exams assistant or invigilator), a </w:t>
      </w:r>
      <w:r w:rsidR="00332831" w:rsidRPr="00655A3F">
        <w:rPr>
          <w:rFonts w:cs="Tahoma"/>
          <w:sz w:val="22"/>
          <w:szCs w:val="22"/>
        </w:rPr>
        <w:t>student</w:t>
      </w:r>
      <w:r w:rsidR="00453B51" w:rsidRPr="00655A3F">
        <w:rPr>
          <w:rFonts w:cs="Tahoma"/>
          <w:sz w:val="22"/>
          <w:szCs w:val="22"/>
        </w:rPr>
        <w:t xml:space="preserve"> </w:t>
      </w:r>
      <w:r w:rsidRPr="00655A3F">
        <w:rPr>
          <w:rFonts w:cs="Tahoma"/>
          <w:sz w:val="22"/>
          <w:szCs w:val="22"/>
        </w:rPr>
        <w:t xml:space="preserve">or </w:t>
      </w:r>
      <w:r w:rsidR="00020991" w:rsidRPr="00655A3F">
        <w:rPr>
          <w:rFonts w:cs="Tahoma"/>
          <w:sz w:val="22"/>
          <w:szCs w:val="22"/>
        </w:rPr>
        <w:t xml:space="preserve">a </w:t>
      </w:r>
      <w:r w:rsidRPr="00655A3F">
        <w:rPr>
          <w:rFonts w:cs="Tahoma"/>
          <w:sz w:val="22"/>
          <w:szCs w:val="22"/>
        </w:rPr>
        <w:t>member of the public</w:t>
      </w:r>
      <w:r w:rsidR="00453B51" w:rsidRPr="00655A3F">
        <w:rPr>
          <w:rFonts w:cs="Tahoma"/>
          <w:sz w:val="22"/>
          <w:szCs w:val="22"/>
        </w:rPr>
        <w:t xml:space="preserve"> (such as a parent/carer)</w:t>
      </w:r>
      <w:r w:rsidRPr="00655A3F">
        <w:rPr>
          <w:rFonts w:cs="Tahoma"/>
          <w:sz w:val="22"/>
          <w:szCs w:val="22"/>
        </w:rPr>
        <w:t xml:space="preserve"> has a concern or reason to believe that</w:t>
      </w:r>
      <w:r w:rsidRPr="00655A3F">
        <w:rPr>
          <w:rStyle w:val="apple-converted-space"/>
          <w:rFonts w:cs="Tahoma"/>
          <w:sz w:val="22"/>
          <w:szCs w:val="22"/>
        </w:rPr>
        <w:t> </w:t>
      </w:r>
      <w:r w:rsidRPr="00655A3F">
        <w:rPr>
          <w:rFonts w:cs="Tahoma"/>
          <w:sz w:val="22"/>
          <w:szCs w:val="22"/>
        </w:rPr>
        <w:t>malpractice</w:t>
      </w:r>
      <w:r w:rsidRPr="00655A3F">
        <w:rPr>
          <w:rStyle w:val="apple-converted-space"/>
          <w:rFonts w:cs="Tahoma"/>
          <w:sz w:val="22"/>
          <w:szCs w:val="22"/>
        </w:rPr>
        <w:t> </w:t>
      </w:r>
      <w:r w:rsidRPr="00655A3F">
        <w:rPr>
          <w:rFonts w:cs="Tahoma"/>
          <w:sz w:val="22"/>
          <w:szCs w:val="22"/>
        </w:rPr>
        <w:t xml:space="preserve">has or will occur in an examination or assessment, concerns should normally be raised initially with </w:t>
      </w:r>
      <w:r w:rsidR="00655A3F" w:rsidRPr="00655A3F">
        <w:rPr>
          <w:rFonts w:cs="Tahoma"/>
          <w:sz w:val="22"/>
          <w:szCs w:val="22"/>
        </w:rPr>
        <w:t>Mr Hegarty</w:t>
      </w:r>
      <w:r w:rsidRPr="00655A3F">
        <w:rPr>
          <w:rFonts w:cs="Tahoma"/>
          <w:sz w:val="22"/>
          <w:szCs w:val="22"/>
        </w:rPr>
        <w:t xml:space="preserve">, the member of the senior leadership team with oversight of examination </w:t>
      </w:r>
      <w:r w:rsidR="006A6530" w:rsidRPr="00655A3F">
        <w:rPr>
          <w:rFonts w:cs="Tahoma"/>
        </w:rPr>
        <w:t xml:space="preserve">and </w:t>
      </w:r>
      <w:r w:rsidR="006A6530" w:rsidRPr="00655A3F">
        <w:rPr>
          <w:rFonts w:cs="Tahoma"/>
          <w:sz w:val="22"/>
          <w:szCs w:val="22"/>
        </w:rPr>
        <w:t>assessment</w:t>
      </w:r>
      <w:r w:rsidR="006A6530" w:rsidRPr="00655A3F">
        <w:rPr>
          <w:rFonts w:cs="Tahoma"/>
        </w:rPr>
        <w:t xml:space="preserve"> </w:t>
      </w:r>
      <w:r w:rsidRPr="00655A3F">
        <w:rPr>
          <w:rFonts w:cs="Tahoma"/>
          <w:sz w:val="22"/>
          <w:szCs w:val="22"/>
        </w:rPr>
        <w:t xml:space="preserve">administration]. </w:t>
      </w:r>
    </w:p>
    <w:p w14:paraId="7CCFEB62" w14:textId="46E7BC6E" w:rsidR="0032654B" w:rsidRPr="00655A3F" w:rsidRDefault="00C22F7B" w:rsidP="00C22F7B">
      <w:pPr>
        <w:spacing w:before="0"/>
        <w:rPr>
          <w:rFonts w:cs="Tahoma"/>
        </w:rPr>
      </w:pPr>
      <w:r w:rsidRPr="00655A3F">
        <w:rPr>
          <w:rFonts w:cs="Tahoma"/>
        </w:rPr>
        <w:t xml:space="preserve">However, </w:t>
      </w:r>
      <w:r w:rsidR="0032654B" w:rsidRPr="00655A3F">
        <w:rPr>
          <w:rFonts w:cs="Tahoma"/>
        </w:rPr>
        <w:t xml:space="preserve">there may be times when it may be more appropriate to refer the issue direct to the governing </w:t>
      </w:r>
      <w:r w:rsidR="008E4628" w:rsidRPr="00655A3F">
        <w:rPr>
          <w:rFonts w:cs="Tahoma"/>
        </w:rPr>
        <w:t>body</w:t>
      </w:r>
      <w:r w:rsidR="0032654B" w:rsidRPr="00655A3F">
        <w:rPr>
          <w:rFonts w:cs="Tahoma"/>
        </w:rPr>
        <w:t>, most often when the allegation is against the head of centre.</w:t>
      </w:r>
    </w:p>
    <w:p w14:paraId="10942A79" w14:textId="1766F4DD" w:rsidR="00250429" w:rsidRPr="00655A3F" w:rsidRDefault="00250429" w:rsidP="00840B86">
      <w:pPr>
        <w:pStyle w:val="NormalWeb"/>
        <w:spacing w:before="0" w:beforeAutospacing="0" w:after="120" w:afterAutospacing="0"/>
        <w:rPr>
          <w:rFonts w:ascii="Tahoma" w:hAnsi="Tahoma" w:cs="Tahoma"/>
          <w:b/>
          <w:bCs/>
          <w:szCs w:val="22"/>
        </w:rPr>
      </w:pPr>
      <w:r w:rsidRPr="00655A3F">
        <w:rPr>
          <w:rFonts w:ascii="Tahoma" w:hAnsi="Tahoma" w:cs="Tahoma"/>
          <w:b/>
          <w:bCs/>
          <w:szCs w:val="22"/>
        </w:rPr>
        <w:t>Examples of malpractice</w:t>
      </w:r>
    </w:p>
    <w:p w14:paraId="4659C813" w14:textId="0629685D" w:rsidR="001C1D90" w:rsidRPr="00655A3F" w:rsidRDefault="001C1D90" w:rsidP="001C1D90">
      <w:pPr>
        <w:rPr>
          <w:rFonts w:cs="Arial"/>
        </w:rPr>
      </w:pPr>
      <w:r w:rsidRPr="00655A3F">
        <w:rPr>
          <w:rFonts w:cs="Arial"/>
        </w:rPr>
        <w:t xml:space="preserve">In addition to the centre wide Whistleblowing Policy, this </w:t>
      </w:r>
      <w:r w:rsidR="008B2A2E" w:rsidRPr="00655A3F">
        <w:rPr>
          <w:rFonts w:cs="Arial"/>
        </w:rPr>
        <w:t xml:space="preserve">exams-specific policy includes reference to exams-related breaches including, but not limited to, </w:t>
      </w:r>
      <w:r w:rsidRPr="00655A3F">
        <w:rPr>
          <w:rFonts w:cs="Arial"/>
        </w:rPr>
        <w:t>the following:</w:t>
      </w:r>
    </w:p>
    <w:p w14:paraId="7D5D68AD" w14:textId="7628F590" w:rsidR="001C1D90" w:rsidRPr="00655A3F" w:rsidRDefault="00D22B18" w:rsidP="00BF73AF">
      <w:pPr>
        <w:pStyle w:val="ListParagraph"/>
        <w:numPr>
          <w:ilvl w:val="0"/>
          <w:numId w:val="34"/>
        </w:numPr>
        <w:suppressAutoHyphens/>
        <w:autoSpaceDN w:val="0"/>
        <w:spacing w:after="0"/>
        <w:ind w:left="714" w:hanging="357"/>
        <w:textAlignment w:val="baseline"/>
        <w:rPr>
          <w:rFonts w:cs="Arial"/>
        </w:rPr>
      </w:pPr>
      <w:r w:rsidRPr="00655A3F">
        <w:rPr>
          <w:rFonts w:cs="Arial"/>
        </w:rPr>
        <w:t>Deliberately failing to follow/comply with JCQ</w:t>
      </w:r>
      <w:r w:rsidR="001C1D90" w:rsidRPr="00655A3F">
        <w:rPr>
          <w:rFonts w:cs="Arial"/>
        </w:rPr>
        <w:t xml:space="preserve"> regulations as set out by the Joint Council </w:t>
      </w:r>
      <w:r w:rsidR="00BD680A" w:rsidRPr="00655A3F">
        <w:rPr>
          <w:rFonts w:cs="Arial"/>
        </w:rPr>
        <w:t xml:space="preserve">for </w:t>
      </w:r>
      <w:r w:rsidR="001C1D90" w:rsidRPr="00655A3F">
        <w:rPr>
          <w:rFonts w:cs="Arial"/>
        </w:rPr>
        <w:t xml:space="preserve">Qualifications and </w:t>
      </w:r>
      <w:r w:rsidR="00467F9B" w:rsidRPr="00655A3F">
        <w:rPr>
          <w:rFonts w:cs="Arial"/>
        </w:rPr>
        <w:t>its</w:t>
      </w:r>
      <w:r w:rsidR="001C1D90" w:rsidRPr="00655A3F">
        <w:rPr>
          <w:rFonts w:cs="Arial"/>
        </w:rPr>
        <w:t xml:space="preserve"> awarding bodies</w:t>
      </w:r>
    </w:p>
    <w:p w14:paraId="220539B5" w14:textId="6ABE060E" w:rsidR="00D22B18" w:rsidRPr="00655A3F" w:rsidRDefault="00D22B18" w:rsidP="00D22B18">
      <w:pPr>
        <w:pStyle w:val="ListParagraph"/>
        <w:numPr>
          <w:ilvl w:val="0"/>
          <w:numId w:val="34"/>
        </w:numPr>
        <w:suppressAutoHyphens/>
        <w:autoSpaceDN w:val="0"/>
        <w:spacing w:after="0"/>
        <w:ind w:left="714" w:hanging="357"/>
        <w:textAlignment w:val="baseline"/>
        <w:rPr>
          <w:rFonts w:cs="Arial"/>
        </w:rPr>
      </w:pPr>
      <w:r w:rsidRPr="00655A3F">
        <w:rPr>
          <w:rFonts w:cs="Arial"/>
        </w:rPr>
        <w:t xml:space="preserve">Deliberately altering examination entries which may be defined as </w:t>
      </w:r>
      <w:proofErr w:type="spellStart"/>
      <w:r w:rsidRPr="00655A3F">
        <w:rPr>
          <w:rFonts w:cs="Arial"/>
        </w:rPr>
        <w:t>maladminsitration</w:t>
      </w:r>
      <w:proofErr w:type="spellEnd"/>
    </w:p>
    <w:p w14:paraId="0385A4A5" w14:textId="3B190025" w:rsidR="001C1D90" w:rsidRPr="00655A3F" w:rsidRDefault="00D22B18" w:rsidP="00BF73AF">
      <w:pPr>
        <w:pStyle w:val="ListParagraph"/>
        <w:numPr>
          <w:ilvl w:val="0"/>
          <w:numId w:val="34"/>
        </w:numPr>
        <w:suppressAutoHyphens/>
        <w:autoSpaceDN w:val="0"/>
        <w:spacing w:after="0"/>
        <w:ind w:left="714" w:hanging="357"/>
        <w:textAlignment w:val="baseline"/>
        <w:rPr>
          <w:rFonts w:cs="Arial"/>
        </w:rPr>
      </w:pPr>
      <w:r w:rsidRPr="00655A3F">
        <w:rPr>
          <w:rFonts w:cs="Arial"/>
        </w:rPr>
        <w:t>Failing to report a</w:t>
      </w:r>
      <w:r w:rsidR="001C1D90" w:rsidRPr="00655A3F">
        <w:rPr>
          <w:rFonts w:cs="Arial"/>
        </w:rPr>
        <w:t xml:space="preserve"> security breach of the examination paper</w:t>
      </w:r>
    </w:p>
    <w:p w14:paraId="390A01B8" w14:textId="5534B0CC" w:rsidR="001C1D90" w:rsidRPr="00655A3F" w:rsidRDefault="001C1D90" w:rsidP="00BF73AF">
      <w:pPr>
        <w:pStyle w:val="ListParagraph"/>
        <w:numPr>
          <w:ilvl w:val="0"/>
          <w:numId w:val="34"/>
        </w:numPr>
        <w:suppressAutoHyphens/>
        <w:autoSpaceDN w:val="0"/>
        <w:spacing w:after="0"/>
        <w:ind w:left="714" w:hanging="357"/>
        <w:textAlignment w:val="baseline"/>
        <w:rPr>
          <w:rFonts w:cs="Arial"/>
        </w:rPr>
      </w:pPr>
      <w:r w:rsidRPr="00655A3F">
        <w:rPr>
          <w:rFonts w:cs="Arial"/>
        </w:rPr>
        <w:t>Conduct of centre staff which undermines the integrity of the examination</w:t>
      </w:r>
      <w:r w:rsidR="007345F9" w:rsidRPr="00655A3F">
        <w:rPr>
          <w:rFonts w:cs="Arial"/>
        </w:rPr>
        <w:t>/assessment</w:t>
      </w:r>
    </w:p>
    <w:p w14:paraId="4FF0B706" w14:textId="7F0E99C8" w:rsidR="001C1D90" w:rsidRPr="00655A3F" w:rsidRDefault="001C1D90" w:rsidP="00BF73AF">
      <w:pPr>
        <w:pStyle w:val="ListParagraph"/>
        <w:numPr>
          <w:ilvl w:val="0"/>
          <w:numId w:val="34"/>
        </w:numPr>
        <w:suppressAutoHyphens/>
        <w:autoSpaceDN w:val="0"/>
        <w:spacing w:after="0"/>
        <w:ind w:left="714" w:hanging="357"/>
        <w:textAlignment w:val="baseline"/>
        <w:rPr>
          <w:rFonts w:cs="Arial"/>
        </w:rPr>
      </w:pPr>
      <w:r w:rsidRPr="00655A3F">
        <w:rPr>
          <w:rFonts w:cs="Arial"/>
        </w:rPr>
        <w:t xml:space="preserve">Unfair treatment </w:t>
      </w:r>
      <w:r w:rsidR="005856AB" w:rsidRPr="00655A3F">
        <w:rPr>
          <w:rFonts w:cs="Arial"/>
        </w:rPr>
        <w:t xml:space="preserve">of </w:t>
      </w:r>
      <w:r w:rsidRPr="00655A3F">
        <w:rPr>
          <w:rFonts w:cs="Arial"/>
        </w:rPr>
        <w:t>candidates by either giving an advantage to a candidate/group of candidates (e.g</w:t>
      </w:r>
      <w:r w:rsidR="005856AB" w:rsidRPr="00655A3F">
        <w:rPr>
          <w:rFonts w:cs="Arial"/>
        </w:rPr>
        <w:t>.</w:t>
      </w:r>
      <w:r w:rsidRPr="00655A3F">
        <w:rPr>
          <w:rFonts w:cs="Arial"/>
        </w:rPr>
        <w:t xml:space="preserve"> by </w:t>
      </w:r>
      <w:r w:rsidR="005856AB" w:rsidRPr="00655A3F">
        <w:rPr>
          <w:rFonts w:cs="Arial"/>
        </w:rPr>
        <w:t>permitting</w:t>
      </w:r>
      <w:r w:rsidRPr="00655A3F">
        <w:rPr>
          <w:rFonts w:cs="Arial"/>
        </w:rPr>
        <w:t xml:space="preserve"> </w:t>
      </w:r>
      <w:r w:rsidR="00BF73AF" w:rsidRPr="00655A3F">
        <w:rPr>
          <w:rFonts w:cs="Arial"/>
        </w:rPr>
        <w:t xml:space="preserve">a candidate </w:t>
      </w:r>
      <w:r w:rsidRPr="00655A3F">
        <w:rPr>
          <w:rFonts w:cs="Arial"/>
        </w:rPr>
        <w:t xml:space="preserve">an access arrangement </w:t>
      </w:r>
      <w:r w:rsidR="005856AB" w:rsidRPr="00655A3F">
        <w:rPr>
          <w:rFonts w:cs="Arial"/>
        </w:rPr>
        <w:t>which is</w:t>
      </w:r>
      <w:r w:rsidR="00BF73AF" w:rsidRPr="00655A3F">
        <w:rPr>
          <w:rFonts w:cs="Arial"/>
        </w:rPr>
        <w:t xml:space="preserve"> not supported by appropriate evidence</w:t>
      </w:r>
      <w:r w:rsidRPr="00655A3F">
        <w:rPr>
          <w:rFonts w:cs="Arial"/>
        </w:rPr>
        <w:t>), or disadvantaging candidates by not providing access to the appropriate conditions</w:t>
      </w:r>
      <w:r w:rsidR="007265CF" w:rsidRPr="00655A3F">
        <w:rPr>
          <w:rFonts w:cs="Arial"/>
        </w:rPr>
        <w:t>/access arrangements</w:t>
      </w:r>
      <w:r w:rsidRPr="00655A3F">
        <w:rPr>
          <w:rFonts w:cs="Arial"/>
        </w:rPr>
        <w:t xml:space="preserve"> (providing a ‘level playing field</w:t>
      </w:r>
      <w:r w:rsidR="005856AB" w:rsidRPr="00655A3F">
        <w:rPr>
          <w:rFonts w:cs="Arial"/>
        </w:rPr>
        <w:t>’</w:t>
      </w:r>
      <w:r w:rsidRPr="00655A3F">
        <w:rPr>
          <w:rFonts w:cs="Arial"/>
        </w:rPr>
        <w:t>)</w:t>
      </w:r>
    </w:p>
    <w:p w14:paraId="15997AF9" w14:textId="77777777" w:rsidR="007265CF" w:rsidRPr="00655A3F" w:rsidRDefault="007265CF" w:rsidP="007265CF">
      <w:pPr>
        <w:pStyle w:val="ListParagraph"/>
        <w:numPr>
          <w:ilvl w:val="0"/>
          <w:numId w:val="34"/>
        </w:numPr>
        <w:suppressAutoHyphens/>
        <w:autoSpaceDN w:val="0"/>
        <w:spacing w:after="0"/>
        <w:ind w:left="714" w:hanging="357"/>
        <w:textAlignment w:val="baseline"/>
        <w:rPr>
          <w:rFonts w:cs="Arial"/>
        </w:rPr>
      </w:pPr>
      <w:r w:rsidRPr="00655A3F">
        <w:rPr>
          <w:rFonts w:cs="Arial"/>
        </w:rPr>
        <w:t>Allowing unauthorised access to confidential examination materials</w:t>
      </w:r>
    </w:p>
    <w:p w14:paraId="3C0F57E2" w14:textId="77777777" w:rsidR="007265CF" w:rsidRPr="00655A3F" w:rsidRDefault="007265CF" w:rsidP="007265CF">
      <w:pPr>
        <w:pStyle w:val="ListParagraph"/>
        <w:numPr>
          <w:ilvl w:val="0"/>
          <w:numId w:val="34"/>
        </w:numPr>
        <w:suppressAutoHyphens/>
        <w:autoSpaceDN w:val="0"/>
        <w:spacing w:after="0"/>
        <w:ind w:left="714" w:hanging="357"/>
        <w:textAlignment w:val="baseline"/>
        <w:rPr>
          <w:rFonts w:cs="Arial"/>
        </w:rPr>
      </w:pPr>
      <w:r w:rsidRPr="00655A3F">
        <w:rPr>
          <w:rFonts w:cs="Arial"/>
        </w:rPr>
        <w:lastRenderedPageBreak/>
        <w:t>Falsifying candidate records</w:t>
      </w:r>
    </w:p>
    <w:p w14:paraId="0BCEBF9C" w14:textId="537F255A" w:rsidR="007265CF" w:rsidRPr="00655A3F" w:rsidRDefault="007265CF" w:rsidP="007265CF">
      <w:pPr>
        <w:pStyle w:val="ListParagraph"/>
        <w:numPr>
          <w:ilvl w:val="0"/>
          <w:numId w:val="34"/>
        </w:numPr>
        <w:suppressAutoHyphens/>
        <w:autoSpaceDN w:val="0"/>
        <w:spacing w:after="0"/>
        <w:ind w:left="714" w:hanging="357"/>
        <w:textAlignment w:val="baseline"/>
        <w:rPr>
          <w:rFonts w:cs="Arial"/>
        </w:rPr>
      </w:pPr>
      <w:r w:rsidRPr="00655A3F">
        <w:rPr>
          <w:rFonts w:cs="Arial"/>
        </w:rPr>
        <w:t>Manipulating examination results</w:t>
      </w:r>
    </w:p>
    <w:p w14:paraId="60AA5072" w14:textId="3783C51F" w:rsidR="001C1D90" w:rsidRPr="00655A3F" w:rsidRDefault="001C1D90" w:rsidP="00BF73AF">
      <w:pPr>
        <w:pStyle w:val="ListParagraph"/>
        <w:numPr>
          <w:ilvl w:val="0"/>
          <w:numId w:val="34"/>
        </w:numPr>
        <w:suppressAutoHyphens/>
        <w:autoSpaceDN w:val="0"/>
        <w:spacing w:after="0"/>
        <w:ind w:left="714" w:hanging="357"/>
        <w:textAlignment w:val="baseline"/>
        <w:rPr>
          <w:rFonts w:cs="Arial"/>
        </w:rPr>
      </w:pPr>
      <w:r w:rsidRPr="00655A3F">
        <w:rPr>
          <w:rFonts w:cs="Arial"/>
        </w:rPr>
        <w:t>Possible fraud and corruption (e.g</w:t>
      </w:r>
      <w:r w:rsidR="005856AB" w:rsidRPr="00655A3F">
        <w:rPr>
          <w:rFonts w:cs="Arial"/>
        </w:rPr>
        <w:t>.</w:t>
      </w:r>
      <w:r w:rsidRPr="00655A3F">
        <w:rPr>
          <w:rFonts w:cs="Arial"/>
        </w:rPr>
        <w:t xml:space="preserve"> accessing the exam paper prior to the exam to aid teaching and learning)</w:t>
      </w:r>
    </w:p>
    <w:p w14:paraId="26A534E8" w14:textId="2C8D0B4E" w:rsidR="007265CF" w:rsidRPr="00655A3F" w:rsidRDefault="007265CF" w:rsidP="007265CF">
      <w:pPr>
        <w:pStyle w:val="ListParagraph"/>
        <w:numPr>
          <w:ilvl w:val="0"/>
          <w:numId w:val="34"/>
        </w:numPr>
        <w:suppressAutoHyphens/>
        <w:autoSpaceDN w:val="0"/>
        <w:spacing w:after="0"/>
        <w:ind w:left="714" w:hanging="357"/>
        <w:textAlignment w:val="baseline"/>
        <w:rPr>
          <w:rFonts w:cs="Arial"/>
        </w:rPr>
      </w:pPr>
      <w:r w:rsidRPr="00655A3F">
        <w:rPr>
          <w:rFonts w:cs="Arial"/>
        </w:rPr>
        <w:t>Concealing/failing to report candidate malpractice</w:t>
      </w:r>
    </w:p>
    <w:p w14:paraId="00DD1B81" w14:textId="2667996C" w:rsidR="001C1D90" w:rsidRPr="00655A3F" w:rsidRDefault="001C1D90" w:rsidP="00BF73AF">
      <w:pPr>
        <w:pStyle w:val="ListParagraph"/>
        <w:numPr>
          <w:ilvl w:val="0"/>
          <w:numId w:val="34"/>
        </w:numPr>
        <w:suppressAutoHyphens/>
        <w:autoSpaceDN w:val="0"/>
        <w:spacing w:after="0"/>
        <w:ind w:left="714" w:hanging="357"/>
        <w:textAlignment w:val="baseline"/>
        <w:rPr>
          <w:rFonts w:cs="Arial"/>
        </w:rPr>
      </w:pPr>
      <w:r w:rsidRPr="00655A3F">
        <w:rPr>
          <w:rFonts w:cs="Arial"/>
        </w:rPr>
        <w:t>Abuse of authority (e.g</w:t>
      </w:r>
      <w:r w:rsidR="005856AB" w:rsidRPr="00655A3F">
        <w:rPr>
          <w:rFonts w:cs="Arial"/>
        </w:rPr>
        <w:t>.</w:t>
      </w:r>
      <w:r w:rsidRPr="00655A3F">
        <w:rPr>
          <w:rFonts w:cs="Arial"/>
        </w:rPr>
        <w:t xml:space="preserve"> the head of centre/members of the senior leadership team overriding JCQ and awarding body regulations)</w:t>
      </w:r>
    </w:p>
    <w:p w14:paraId="5140B340" w14:textId="368579D5" w:rsidR="007265CF" w:rsidRPr="00655A3F" w:rsidRDefault="007265CF" w:rsidP="007265CF">
      <w:pPr>
        <w:pStyle w:val="ListParagraph"/>
        <w:numPr>
          <w:ilvl w:val="0"/>
          <w:numId w:val="34"/>
        </w:numPr>
        <w:suppressAutoHyphens/>
        <w:autoSpaceDN w:val="0"/>
        <w:spacing w:after="0"/>
        <w:ind w:left="714" w:hanging="357"/>
        <w:textAlignment w:val="baseline"/>
        <w:rPr>
          <w:rFonts w:cs="Arial"/>
        </w:rPr>
      </w:pPr>
      <w:r w:rsidRPr="00655A3F">
        <w:rPr>
          <w:rFonts w:cs="Arial"/>
        </w:rPr>
        <w:t>Sexual harassment within the exam team</w:t>
      </w:r>
    </w:p>
    <w:p w14:paraId="359095DF" w14:textId="4D437FFB" w:rsidR="00840B86" w:rsidRPr="00655A3F" w:rsidRDefault="00840B86" w:rsidP="00BF73AF">
      <w:pPr>
        <w:spacing w:before="240" w:after="240"/>
        <w:jc w:val="both"/>
        <w:rPr>
          <w:rFonts w:cs="Arial"/>
          <w:b/>
          <w:sz w:val="24"/>
          <w:szCs w:val="24"/>
        </w:rPr>
      </w:pPr>
      <w:r w:rsidRPr="00655A3F">
        <w:rPr>
          <w:rFonts w:cs="Arial"/>
          <w:b/>
          <w:sz w:val="24"/>
          <w:szCs w:val="24"/>
        </w:rPr>
        <w:t>Whistleblowing procedure</w:t>
      </w:r>
    </w:p>
    <w:p w14:paraId="06D25406" w14:textId="69B66509" w:rsidR="00840B86" w:rsidRPr="00655A3F" w:rsidRDefault="00840B86" w:rsidP="00840B86">
      <w:pPr>
        <w:pStyle w:val="NormalWeb"/>
        <w:spacing w:before="0" w:beforeAutospacing="0" w:after="120" w:afterAutospacing="0"/>
        <w:rPr>
          <w:rFonts w:ascii="Tahoma" w:hAnsi="Tahoma" w:cs="Tahoma"/>
          <w:szCs w:val="22"/>
        </w:rPr>
      </w:pPr>
      <w:r w:rsidRPr="00655A3F">
        <w:rPr>
          <w:rFonts w:ascii="Tahoma" w:hAnsi="Tahoma" w:cs="Tahoma"/>
          <w:szCs w:val="22"/>
        </w:rPr>
        <w:t xml:space="preserve">If </w:t>
      </w:r>
      <w:r w:rsidR="007D146E" w:rsidRPr="00655A3F">
        <w:rPr>
          <w:rFonts w:ascii="Tahoma" w:hAnsi="Tahoma" w:cs="Tahoma"/>
          <w:szCs w:val="22"/>
        </w:rPr>
        <w:t>an</w:t>
      </w:r>
      <w:r w:rsidR="00453B51" w:rsidRPr="00655A3F">
        <w:rPr>
          <w:rFonts w:ascii="Tahoma" w:hAnsi="Tahoma" w:cs="Tahoma"/>
          <w:szCs w:val="22"/>
        </w:rPr>
        <w:t xml:space="preserve"> individual does</w:t>
      </w:r>
      <w:r w:rsidRPr="00655A3F">
        <w:rPr>
          <w:rFonts w:ascii="Tahoma" w:hAnsi="Tahoma" w:cs="Tahoma"/>
          <w:szCs w:val="22"/>
        </w:rPr>
        <w:t xml:space="preserve"> not feel safe raising the issue/reporting malpractice within the centre, or </w:t>
      </w:r>
      <w:r w:rsidR="00453B51" w:rsidRPr="00655A3F">
        <w:rPr>
          <w:rFonts w:ascii="Tahoma" w:hAnsi="Tahoma" w:cs="Tahoma"/>
          <w:szCs w:val="22"/>
        </w:rPr>
        <w:t xml:space="preserve">they </w:t>
      </w:r>
      <w:r w:rsidRPr="00655A3F">
        <w:rPr>
          <w:rFonts w:ascii="Tahoma" w:hAnsi="Tahoma" w:cs="Tahoma"/>
          <w:szCs w:val="22"/>
        </w:rPr>
        <w:t xml:space="preserve">have done so and are concerned that no action has been taken, </w:t>
      </w:r>
      <w:r w:rsidR="00453B51" w:rsidRPr="00655A3F">
        <w:rPr>
          <w:rFonts w:ascii="Tahoma" w:hAnsi="Tahoma" w:cs="Tahoma"/>
          <w:szCs w:val="22"/>
        </w:rPr>
        <w:t>that individual</w:t>
      </w:r>
      <w:r w:rsidRPr="00655A3F">
        <w:rPr>
          <w:rFonts w:ascii="Tahoma" w:hAnsi="Tahoma" w:cs="Tahoma"/>
          <w:szCs w:val="22"/>
        </w:rPr>
        <w:t xml:space="preserve"> could consider making </w:t>
      </w:r>
      <w:r w:rsidR="00453B51" w:rsidRPr="00655A3F">
        <w:rPr>
          <w:rFonts w:ascii="Tahoma" w:hAnsi="Tahoma" w:cs="Tahoma"/>
          <w:szCs w:val="22"/>
        </w:rPr>
        <w:t>their</w:t>
      </w:r>
      <w:r w:rsidRPr="00655A3F">
        <w:rPr>
          <w:rFonts w:ascii="Tahoma" w:hAnsi="Tahoma" w:cs="Tahoma"/>
          <w:szCs w:val="22"/>
        </w:rPr>
        <w:t xml:space="preserve"> disclosure</w:t>
      </w:r>
      <w:r w:rsidRPr="00655A3F">
        <w:rPr>
          <w:rStyle w:val="FootnoteReference"/>
          <w:rFonts w:ascii="Tahoma" w:hAnsi="Tahoma" w:cs="Tahoma"/>
          <w:szCs w:val="22"/>
        </w:rPr>
        <w:footnoteReference w:id="4"/>
      </w:r>
      <w:r w:rsidRPr="00655A3F">
        <w:rPr>
          <w:rFonts w:ascii="Tahoma" w:hAnsi="Tahoma" w:cs="Tahoma"/>
          <w:szCs w:val="22"/>
        </w:rPr>
        <w:t xml:space="preserve"> to a malpractice expert at the awarding body for the qualification where malpractice is suspected. </w:t>
      </w:r>
    </w:p>
    <w:p w14:paraId="3D7E75E7" w14:textId="3A32A7AF" w:rsidR="00437672" w:rsidRPr="00655A3F" w:rsidRDefault="00DB1CB3" w:rsidP="00124927">
      <w:pPr>
        <w:spacing w:before="0"/>
        <w:rPr>
          <w:rFonts w:eastAsia="Times New Roman" w:cs="Tahoma"/>
        </w:rPr>
      </w:pPr>
      <w:r w:rsidRPr="00655A3F">
        <w:rPr>
          <w:rFonts w:cs="Tahoma"/>
        </w:rPr>
        <w:t>For members of centre staff,</w:t>
      </w:r>
      <w:r w:rsidR="00840B86" w:rsidRPr="00655A3F">
        <w:rPr>
          <w:rFonts w:cs="Tahoma"/>
        </w:rPr>
        <w:t xml:space="preserve"> </w:t>
      </w:r>
      <w:r w:rsidRPr="00655A3F">
        <w:rPr>
          <w:rFonts w:eastAsia="Times New Roman" w:cs="Tahoma"/>
          <w:shd w:val="clear" w:color="auto" w:fill="FFFFFF"/>
        </w:rPr>
        <w:t>it is likely that the Public Interest Disclosure Act (PIDA)</w:t>
      </w:r>
      <w:r w:rsidRPr="00655A3F">
        <w:rPr>
          <w:rStyle w:val="FootnoteReference"/>
          <w:rFonts w:eastAsia="Times New Roman" w:cs="Tahoma"/>
          <w:shd w:val="clear" w:color="auto" w:fill="FFFFFF"/>
        </w:rPr>
        <w:footnoteReference w:id="5"/>
      </w:r>
      <w:r w:rsidRPr="00655A3F">
        <w:rPr>
          <w:rFonts w:eastAsia="Times New Roman" w:cs="Tahoma"/>
          <w:shd w:val="clear" w:color="auto" w:fill="FFFFFF"/>
        </w:rPr>
        <w:t xml:space="preserve"> offers you legal protection from being dismissed or penalised for raising certain serious concerns (‘blowing the whistle’</w:t>
      </w:r>
      <w:r w:rsidR="00962ECE" w:rsidRPr="00655A3F">
        <w:rPr>
          <w:rFonts w:eastAsia="Times New Roman" w:cs="Tahoma"/>
          <w:shd w:val="clear" w:color="auto" w:fill="FFFFFF"/>
        </w:rPr>
        <w:t>). Whistleblowing</w:t>
      </w:r>
      <w:r w:rsidR="00073C41" w:rsidRPr="00655A3F">
        <w:rPr>
          <w:rFonts w:eastAsia="Times New Roman" w:cs="Tahoma"/>
          <w:shd w:val="clear" w:color="auto" w:fill="FFFFFF"/>
        </w:rPr>
        <w:t xml:space="preserve"> rights under PIDA are day one rights</w:t>
      </w:r>
      <w:r w:rsidR="00437672" w:rsidRPr="00655A3F">
        <w:rPr>
          <w:rStyle w:val="FootnoteReference"/>
          <w:rFonts w:eastAsia="Times New Roman" w:cs="Tahoma"/>
          <w:shd w:val="clear" w:color="auto" w:fill="FFFFFF"/>
        </w:rPr>
        <w:footnoteReference w:id="6"/>
      </w:r>
      <w:r w:rsidR="00073C41" w:rsidRPr="00655A3F">
        <w:rPr>
          <w:rFonts w:eastAsia="Times New Roman" w:cs="Tahoma"/>
          <w:shd w:val="clear" w:color="auto" w:fill="FFFFFF"/>
        </w:rPr>
        <w:t>. This means that the worker does not need the same two years’ service that is needed for other employment rights.</w:t>
      </w:r>
    </w:p>
    <w:p w14:paraId="4068050F" w14:textId="5F182CE0" w:rsidR="00840B86" w:rsidRPr="00655A3F" w:rsidRDefault="00840B86" w:rsidP="00437672">
      <w:pPr>
        <w:spacing w:before="0"/>
        <w:rPr>
          <w:rFonts w:eastAsia="Times New Roman" w:cs="Tahoma"/>
        </w:rPr>
      </w:pPr>
      <w:r w:rsidRPr="00655A3F">
        <w:rPr>
          <w:rFonts w:cs="Tahoma"/>
        </w:rPr>
        <w:t>In order to investigate concerns effectively, the awarding body should be provided with as much information as possible/is relevant, which may include:</w:t>
      </w:r>
    </w:p>
    <w:p w14:paraId="7196F899" w14:textId="77777777" w:rsidR="00840B86" w:rsidRPr="00655A3F" w:rsidRDefault="00840B86" w:rsidP="00BF73AF">
      <w:pPr>
        <w:pStyle w:val="NormalWeb"/>
        <w:numPr>
          <w:ilvl w:val="0"/>
          <w:numId w:val="29"/>
        </w:numPr>
        <w:spacing w:before="0" w:beforeAutospacing="0" w:after="120" w:afterAutospacing="0"/>
        <w:ind w:left="714" w:hanging="357"/>
        <w:contextualSpacing/>
        <w:rPr>
          <w:rFonts w:ascii="Tahoma" w:hAnsi="Tahoma" w:cs="Tahoma"/>
          <w:szCs w:val="22"/>
        </w:rPr>
      </w:pPr>
      <w:r w:rsidRPr="00655A3F">
        <w:rPr>
          <w:rFonts w:ascii="Tahoma" w:hAnsi="Tahoma" w:cs="Tahoma"/>
          <w:szCs w:val="22"/>
        </w:rPr>
        <w:t>The qualifications and subjects involved</w:t>
      </w:r>
    </w:p>
    <w:p w14:paraId="47CBF1DA" w14:textId="77777777" w:rsidR="00840B86" w:rsidRPr="00655A3F" w:rsidRDefault="00840B86" w:rsidP="00BF73AF">
      <w:pPr>
        <w:pStyle w:val="NormalWeb"/>
        <w:numPr>
          <w:ilvl w:val="0"/>
          <w:numId w:val="29"/>
        </w:numPr>
        <w:spacing w:before="0" w:beforeAutospacing="0" w:after="120" w:afterAutospacing="0"/>
        <w:ind w:left="714" w:hanging="357"/>
        <w:contextualSpacing/>
        <w:rPr>
          <w:rFonts w:ascii="Tahoma" w:hAnsi="Tahoma" w:cs="Tahoma"/>
          <w:szCs w:val="22"/>
        </w:rPr>
      </w:pPr>
      <w:r w:rsidRPr="00655A3F">
        <w:rPr>
          <w:rFonts w:ascii="Tahoma" w:hAnsi="Tahoma" w:cs="Tahoma"/>
          <w:szCs w:val="22"/>
        </w:rPr>
        <w:t>The centre involved</w:t>
      </w:r>
    </w:p>
    <w:p w14:paraId="760A242A" w14:textId="77777777" w:rsidR="00840B86" w:rsidRPr="00655A3F" w:rsidRDefault="00840B86" w:rsidP="00BF73AF">
      <w:pPr>
        <w:pStyle w:val="NormalWeb"/>
        <w:numPr>
          <w:ilvl w:val="0"/>
          <w:numId w:val="29"/>
        </w:numPr>
        <w:spacing w:before="0" w:beforeAutospacing="0" w:after="120" w:afterAutospacing="0"/>
        <w:ind w:left="714" w:hanging="357"/>
        <w:contextualSpacing/>
        <w:rPr>
          <w:rFonts w:ascii="Tahoma" w:hAnsi="Tahoma" w:cs="Tahoma"/>
          <w:szCs w:val="22"/>
        </w:rPr>
      </w:pPr>
      <w:r w:rsidRPr="00655A3F">
        <w:rPr>
          <w:rFonts w:ascii="Tahoma" w:hAnsi="Tahoma" w:cs="Tahoma"/>
          <w:szCs w:val="22"/>
        </w:rPr>
        <w:t>The names of staff/candidates involved</w:t>
      </w:r>
    </w:p>
    <w:p w14:paraId="7E1A55A4" w14:textId="77777777" w:rsidR="00840B86" w:rsidRPr="00655A3F" w:rsidRDefault="00840B86" w:rsidP="00BF73AF">
      <w:pPr>
        <w:pStyle w:val="NormalWeb"/>
        <w:numPr>
          <w:ilvl w:val="0"/>
          <w:numId w:val="29"/>
        </w:numPr>
        <w:spacing w:before="0" w:beforeAutospacing="0" w:after="120" w:afterAutospacing="0"/>
        <w:ind w:left="714" w:hanging="357"/>
        <w:contextualSpacing/>
        <w:rPr>
          <w:rFonts w:ascii="Tahoma" w:hAnsi="Tahoma" w:cs="Tahoma"/>
          <w:szCs w:val="22"/>
        </w:rPr>
      </w:pPr>
      <w:r w:rsidRPr="00655A3F">
        <w:rPr>
          <w:rFonts w:ascii="Tahoma" w:hAnsi="Tahoma" w:cs="Tahoma"/>
          <w:szCs w:val="22"/>
        </w:rPr>
        <w:t>The regulations breached/specific nature of suspected malpractice</w:t>
      </w:r>
    </w:p>
    <w:p w14:paraId="5354747B" w14:textId="77777777" w:rsidR="00840B86" w:rsidRPr="00655A3F" w:rsidRDefault="00840B86" w:rsidP="00BF73AF">
      <w:pPr>
        <w:pStyle w:val="NormalWeb"/>
        <w:numPr>
          <w:ilvl w:val="0"/>
          <w:numId w:val="29"/>
        </w:numPr>
        <w:spacing w:before="0" w:beforeAutospacing="0" w:after="120" w:afterAutospacing="0"/>
        <w:ind w:left="714" w:hanging="357"/>
        <w:contextualSpacing/>
        <w:rPr>
          <w:rFonts w:ascii="Tahoma" w:hAnsi="Tahoma" w:cs="Tahoma"/>
          <w:szCs w:val="22"/>
        </w:rPr>
      </w:pPr>
      <w:r w:rsidRPr="00655A3F">
        <w:rPr>
          <w:rFonts w:ascii="Tahoma" w:hAnsi="Tahoma" w:cs="Tahoma"/>
          <w:szCs w:val="22"/>
        </w:rPr>
        <w:t>When and where the suspected malpractice occurred</w:t>
      </w:r>
    </w:p>
    <w:p w14:paraId="6A056EEB" w14:textId="77777777" w:rsidR="00840B86" w:rsidRPr="00655A3F" w:rsidRDefault="00840B86" w:rsidP="00BF73AF">
      <w:pPr>
        <w:pStyle w:val="NormalWeb"/>
        <w:numPr>
          <w:ilvl w:val="0"/>
          <w:numId w:val="29"/>
        </w:numPr>
        <w:spacing w:before="0" w:beforeAutospacing="0" w:after="120" w:afterAutospacing="0"/>
        <w:ind w:left="714" w:hanging="357"/>
        <w:contextualSpacing/>
        <w:rPr>
          <w:rFonts w:ascii="Tahoma" w:hAnsi="Tahoma" w:cs="Tahoma"/>
          <w:szCs w:val="22"/>
        </w:rPr>
      </w:pPr>
      <w:r w:rsidRPr="00655A3F">
        <w:rPr>
          <w:rFonts w:ascii="Tahoma" w:hAnsi="Tahoma" w:cs="Tahoma"/>
          <w:szCs w:val="22"/>
        </w:rPr>
        <w:t>Whether multiple examination series are affected</w:t>
      </w:r>
    </w:p>
    <w:p w14:paraId="6D7D1E36" w14:textId="77777777" w:rsidR="00840B86" w:rsidRPr="00655A3F" w:rsidRDefault="00840B86" w:rsidP="00BF73AF">
      <w:pPr>
        <w:pStyle w:val="NormalWeb"/>
        <w:numPr>
          <w:ilvl w:val="0"/>
          <w:numId w:val="29"/>
        </w:numPr>
        <w:spacing w:before="0" w:beforeAutospacing="0" w:after="120" w:afterAutospacing="0"/>
        <w:ind w:left="714" w:hanging="357"/>
        <w:contextualSpacing/>
        <w:rPr>
          <w:rFonts w:ascii="Tahoma" w:hAnsi="Tahoma" w:cs="Tahoma"/>
          <w:szCs w:val="22"/>
        </w:rPr>
      </w:pPr>
      <w:r w:rsidRPr="00655A3F">
        <w:rPr>
          <w:rFonts w:ascii="Tahoma" w:hAnsi="Tahoma" w:cs="Tahoma"/>
          <w:szCs w:val="22"/>
        </w:rPr>
        <w:t>If the issue has been reported to the centre and what the outcome was</w:t>
      </w:r>
    </w:p>
    <w:p w14:paraId="73FCEC95" w14:textId="2E163707" w:rsidR="00840B86" w:rsidRPr="00655A3F" w:rsidRDefault="00840B86" w:rsidP="00840B86">
      <w:pPr>
        <w:pStyle w:val="NormalWeb"/>
        <w:numPr>
          <w:ilvl w:val="0"/>
          <w:numId w:val="29"/>
        </w:numPr>
        <w:spacing w:before="0" w:beforeAutospacing="0" w:after="120" w:afterAutospacing="0"/>
        <w:rPr>
          <w:rFonts w:ascii="Tahoma" w:hAnsi="Tahoma" w:cs="Tahoma"/>
          <w:szCs w:val="22"/>
        </w:rPr>
      </w:pPr>
      <w:r w:rsidRPr="00655A3F">
        <w:rPr>
          <w:rFonts w:ascii="Tahoma" w:hAnsi="Tahoma" w:cs="Tahoma"/>
          <w:szCs w:val="22"/>
        </w:rPr>
        <w:t>How the issue became apparent</w:t>
      </w:r>
    </w:p>
    <w:p w14:paraId="490D10C8" w14:textId="217B684D" w:rsidR="00840B86" w:rsidRPr="00655A3F" w:rsidRDefault="00840B86" w:rsidP="00840B86">
      <w:pPr>
        <w:pStyle w:val="NormalWeb"/>
        <w:spacing w:before="0" w:beforeAutospacing="0" w:after="120" w:afterAutospacing="0"/>
        <w:rPr>
          <w:rFonts w:ascii="Tahoma" w:hAnsi="Tahoma" w:cs="Tahoma"/>
          <w:szCs w:val="22"/>
        </w:rPr>
      </w:pPr>
      <w:r w:rsidRPr="00655A3F">
        <w:rPr>
          <w:rFonts w:ascii="Tahoma" w:hAnsi="Tahoma" w:cs="Tahoma"/>
          <w:szCs w:val="22"/>
        </w:rPr>
        <w:t xml:space="preserve">Members of the public are not protected by PIDA, but the awarding </w:t>
      </w:r>
      <w:r w:rsidR="004410F0" w:rsidRPr="00655A3F">
        <w:rPr>
          <w:rFonts w:ascii="Tahoma" w:hAnsi="Tahoma" w:cs="Tahoma"/>
          <w:szCs w:val="22"/>
        </w:rPr>
        <w:t xml:space="preserve">body </w:t>
      </w:r>
      <w:r w:rsidRPr="00655A3F">
        <w:rPr>
          <w:rFonts w:ascii="Tahoma" w:hAnsi="Tahoma" w:cs="Tahoma"/>
          <w:szCs w:val="22"/>
        </w:rPr>
        <w:t>will make every effort to protect their identity if that is what they wish, unless the awarding body is legally obliged to release it</w:t>
      </w:r>
      <w:r w:rsidRPr="00655A3F">
        <w:rPr>
          <w:rStyle w:val="FootnoteReference"/>
          <w:rFonts w:ascii="Tahoma" w:hAnsi="Tahoma" w:cs="Tahoma"/>
          <w:szCs w:val="22"/>
        </w:rPr>
        <w:footnoteReference w:id="7"/>
      </w:r>
      <w:r w:rsidRPr="00655A3F">
        <w:rPr>
          <w:rFonts w:ascii="Tahoma" w:hAnsi="Tahoma" w:cs="Tahoma"/>
          <w:szCs w:val="22"/>
        </w:rPr>
        <w:t xml:space="preserve">. </w:t>
      </w:r>
    </w:p>
    <w:p w14:paraId="3C7558C2" w14:textId="30990383" w:rsidR="008D0EB0" w:rsidRPr="00655A3F" w:rsidRDefault="00840B86" w:rsidP="00B64AE7">
      <w:pPr>
        <w:pStyle w:val="NormalWeb"/>
        <w:spacing w:before="0" w:beforeAutospacing="0" w:after="120" w:afterAutospacing="0"/>
        <w:rPr>
          <w:rFonts w:ascii="Tahoma" w:hAnsi="Tahoma" w:cs="Tahoma"/>
          <w:szCs w:val="22"/>
          <w:shd w:val="clear" w:color="auto" w:fill="FFFFFF"/>
        </w:rPr>
      </w:pPr>
      <w:r w:rsidRPr="00655A3F">
        <w:rPr>
          <w:rFonts w:ascii="Tahoma" w:hAnsi="Tahoma" w:cs="Tahoma"/>
          <w:szCs w:val="22"/>
        </w:rPr>
        <w:t>Alternatively, a disclosure</w:t>
      </w:r>
      <w:r w:rsidR="00124927" w:rsidRPr="00655A3F">
        <w:rPr>
          <w:rFonts w:ascii="Tahoma" w:hAnsi="Tahoma" w:cs="Tahoma"/>
          <w:szCs w:val="22"/>
        </w:rPr>
        <w:t xml:space="preserve"> </w:t>
      </w:r>
      <w:r w:rsidR="007D146E" w:rsidRPr="00655A3F">
        <w:rPr>
          <w:rFonts w:ascii="Tahoma" w:hAnsi="Tahoma" w:cs="Tahoma"/>
          <w:szCs w:val="22"/>
        </w:rPr>
        <w:t xml:space="preserve">may be made </w:t>
      </w:r>
      <w:r w:rsidRPr="00655A3F">
        <w:rPr>
          <w:rFonts w:ascii="Tahoma" w:hAnsi="Tahoma" w:cs="Tahoma"/>
          <w:szCs w:val="22"/>
        </w:rPr>
        <w:t>to Ofqual</w:t>
      </w:r>
      <w:r w:rsidRPr="00655A3F">
        <w:rPr>
          <w:rStyle w:val="FootnoteReference"/>
          <w:rFonts w:ascii="Tahoma" w:hAnsi="Tahoma" w:cs="Tahoma"/>
          <w:szCs w:val="22"/>
        </w:rPr>
        <w:footnoteReference w:id="8"/>
      </w:r>
      <w:r w:rsidRPr="00655A3F">
        <w:rPr>
          <w:rFonts w:ascii="Tahoma" w:hAnsi="Tahoma" w:cs="Tahoma"/>
          <w:szCs w:val="22"/>
        </w:rPr>
        <w:t xml:space="preserve"> as a prescribed body for whistleblowing to raise</w:t>
      </w:r>
      <w:r w:rsidRPr="00655A3F">
        <w:rPr>
          <w:rFonts w:ascii="Tahoma" w:hAnsi="Tahoma" w:cs="Tahoma"/>
          <w:szCs w:val="22"/>
          <w:shd w:val="clear" w:color="auto" w:fill="FFFFFF"/>
        </w:rPr>
        <w:t xml:space="preserve"> a concern about wrongdoing, risk or malpractice.</w:t>
      </w:r>
    </w:p>
    <w:p w14:paraId="7C25F781" w14:textId="6B2C1C59" w:rsidR="008C2B6D" w:rsidRPr="00655A3F" w:rsidRDefault="008C2B6D" w:rsidP="008C2B6D">
      <w:pPr>
        <w:spacing w:before="0"/>
        <w:rPr>
          <w:rFonts w:cs="Tahoma"/>
          <w:b/>
          <w:bCs/>
        </w:rPr>
      </w:pPr>
      <w:r w:rsidRPr="00655A3F">
        <w:rPr>
          <w:rFonts w:cs="Tahoma"/>
          <w:b/>
          <w:bCs/>
        </w:rPr>
        <w:t xml:space="preserve">Exams </w:t>
      </w:r>
      <w:r w:rsidR="00E269AD" w:rsidRPr="00655A3F">
        <w:rPr>
          <w:rFonts w:cs="Tahoma"/>
          <w:b/>
          <w:bCs/>
        </w:rPr>
        <w:t>Manager/</w:t>
      </w:r>
      <w:r w:rsidRPr="00655A3F">
        <w:rPr>
          <w:rFonts w:cs="Tahoma"/>
          <w:b/>
          <w:bCs/>
        </w:rPr>
        <w:t>Officer Professional Standards</w:t>
      </w:r>
    </w:p>
    <w:p w14:paraId="5794FD8F" w14:textId="422AA2A2" w:rsidR="008C2B6D" w:rsidRPr="00655A3F" w:rsidRDefault="008C2B6D" w:rsidP="008C2B6D">
      <w:pPr>
        <w:spacing w:before="0"/>
        <w:rPr>
          <w:rFonts w:cs="Tahoma"/>
        </w:rPr>
      </w:pPr>
      <w:r w:rsidRPr="00655A3F">
        <w:rPr>
          <w:rFonts w:cs="Tahoma"/>
        </w:rPr>
        <w:t xml:space="preserve">If an exams </w:t>
      </w:r>
      <w:r w:rsidR="00E269AD" w:rsidRPr="00655A3F">
        <w:rPr>
          <w:rFonts w:cs="Tahoma"/>
        </w:rPr>
        <w:t>manager/</w:t>
      </w:r>
      <w:r w:rsidRPr="00655A3F">
        <w:rPr>
          <w:rFonts w:cs="Tahoma"/>
        </w:rPr>
        <w:t xml:space="preserve">officer is completing the </w:t>
      </w:r>
      <w:r w:rsidRPr="00655A3F">
        <w:rPr>
          <w:rFonts w:cs="Tahoma"/>
          <w:i/>
          <w:iCs/>
        </w:rPr>
        <w:t xml:space="preserve">Exams </w:t>
      </w:r>
      <w:r w:rsidR="00E269AD" w:rsidRPr="00655A3F">
        <w:rPr>
          <w:rFonts w:cs="Tahoma"/>
          <w:i/>
          <w:iCs/>
        </w:rPr>
        <w:t>Manager/</w:t>
      </w:r>
      <w:r w:rsidRPr="00655A3F">
        <w:rPr>
          <w:rFonts w:cs="Tahoma"/>
          <w:i/>
          <w:iCs/>
        </w:rPr>
        <w:t>Officer Professional Standards</w:t>
      </w:r>
      <w:r w:rsidRPr="00655A3F">
        <w:rPr>
          <w:rFonts w:cs="Tahoma"/>
        </w:rPr>
        <w:t xml:space="preserve"> (see the National Association of Examinations Officers website for more information)</w:t>
      </w:r>
      <w:r w:rsidR="007D146E" w:rsidRPr="00655A3F">
        <w:rPr>
          <w:rFonts w:cs="Tahoma"/>
        </w:rPr>
        <w:t>,</w:t>
      </w:r>
      <w:r w:rsidRPr="00655A3F">
        <w:rPr>
          <w:rFonts w:cs="Tahoma"/>
        </w:rPr>
        <w:t xml:space="preserve"> as part of their annual professional development, they</w:t>
      </w:r>
      <w:r w:rsidR="007D146E" w:rsidRPr="00655A3F">
        <w:rPr>
          <w:rFonts w:cs="Tahoma"/>
        </w:rPr>
        <w:t xml:space="preserve"> - and their line manager - </w:t>
      </w:r>
      <w:r w:rsidRPr="00655A3F">
        <w:rPr>
          <w:rFonts w:cs="Tahoma"/>
        </w:rPr>
        <w:t xml:space="preserve">will be required to sign a </w:t>
      </w:r>
      <w:r w:rsidRPr="00655A3F">
        <w:rPr>
          <w:rFonts w:cs="Tahoma"/>
          <w:i/>
          <w:iCs/>
        </w:rPr>
        <w:t>Values and Attributes</w:t>
      </w:r>
      <w:r w:rsidRPr="00655A3F">
        <w:rPr>
          <w:rFonts w:cs="Tahoma"/>
        </w:rPr>
        <w:t xml:space="preserve"> </w:t>
      </w:r>
      <w:r w:rsidRPr="00655A3F">
        <w:rPr>
          <w:rFonts w:cs="Tahoma"/>
          <w:i/>
          <w:iCs/>
        </w:rPr>
        <w:t>statement</w:t>
      </w:r>
      <w:r w:rsidRPr="00655A3F">
        <w:rPr>
          <w:rFonts w:cs="Tahoma"/>
        </w:rPr>
        <w:t>.</w:t>
      </w:r>
    </w:p>
    <w:p w14:paraId="199B7562" w14:textId="7688D8C9" w:rsidR="008C2B6D" w:rsidRPr="00655A3F" w:rsidRDefault="008C2B6D" w:rsidP="008C2B6D">
      <w:pPr>
        <w:spacing w:before="0"/>
        <w:rPr>
          <w:rFonts w:cs="Tahoma"/>
        </w:rPr>
      </w:pPr>
      <w:r w:rsidRPr="00655A3F">
        <w:rPr>
          <w:rFonts w:cs="Tahoma"/>
        </w:rPr>
        <w:t xml:space="preserve">By signing this statement the exams </w:t>
      </w:r>
      <w:r w:rsidR="00E269AD" w:rsidRPr="00655A3F">
        <w:rPr>
          <w:rFonts w:cs="Tahoma"/>
        </w:rPr>
        <w:t>manager/</w:t>
      </w:r>
      <w:r w:rsidRPr="00655A3F">
        <w:rPr>
          <w:rFonts w:cs="Tahoma"/>
        </w:rPr>
        <w:t xml:space="preserve">officer, and their senior leadership team/line manager, are identifying a set of common values and attributes. These include support for an exams </w:t>
      </w:r>
      <w:r w:rsidR="00E269AD" w:rsidRPr="00655A3F">
        <w:rPr>
          <w:rFonts w:cs="Tahoma"/>
        </w:rPr>
        <w:t>manager/</w:t>
      </w:r>
      <w:r w:rsidRPr="00655A3F">
        <w:rPr>
          <w:rFonts w:cs="Tahoma"/>
        </w:rPr>
        <w:t xml:space="preserve">officer when they are faced with a situation where they may be compromised by, or put under pressure to accept, a centre decision which may not align with JCQ and awarding organisation regulations (for example, being asked not to report an instance of suspected/actual malpractice). In such circumstances, the exams </w:t>
      </w:r>
      <w:r w:rsidR="005622C4" w:rsidRPr="00655A3F">
        <w:rPr>
          <w:rFonts w:cs="Tahoma"/>
        </w:rPr>
        <w:t>manager/</w:t>
      </w:r>
      <w:r w:rsidRPr="00655A3F">
        <w:rPr>
          <w:rFonts w:cs="Tahoma"/>
        </w:rPr>
        <w:t>officer must act in line with the procedures set out in this policy.</w:t>
      </w:r>
    </w:p>
    <w:p w14:paraId="2B0666BA" w14:textId="77777777" w:rsidR="00545C91" w:rsidRPr="00655A3F" w:rsidRDefault="00DB5A0D" w:rsidP="00BF73AF">
      <w:pPr>
        <w:spacing w:before="0"/>
        <w:rPr>
          <w:rFonts w:cs="Tahoma"/>
          <w:b/>
          <w:bCs/>
        </w:rPr>
      </w:pPr>
      <w:r w:rsidRPr="00655A3F">
        <w:rPr>
          <w:rFonts w:cs="Tahoma"/>
          <w:b/>
          <w:bCs/>
        </w:rPr>
        <w:t>Anonymity</w:t>
      </w:r>
    </w:p>
    <w:p w14:paraId="1702A114" w14:textId="2831DC03" w:rsidR="009E3667" w:rsidRPr="00655A3F" w:rsidRDefault="00DB5A0D" w:rsidP="00BF73AF">
      <w:pPr>
        <w:spacing w:before="0"/>
        <w:rPr>
          <w:rFonts w:cs="Tahoma"/>
        </w:rPr>
      </w:pPr>
      <w:r w:rsidRPr="00655A3F">
        <w:rPr>
          <w:rFonts w:cs="Tahoma"/>
        </w:rPr>
        <w:lastRenderedPageBreak/>
        <w:t xml:space="preserve">In some circumstances, </w:t>
      </w:r>
      <w:r w:rsidR="00545C91" w:rsidRPr="00655A3F">
        <w:rPr>
          <w:rFonts w:cs="Tahoma"/>
        </w:rPr>
        <w:t>the whistleblower</w:t>
      </w:r>
      <w:r w:rsidRPr="00655A3F">
        <w:rPr>
          <w:rFonts w:cs="Tahoma"/>
        </w:rPr>
        <w:t xml:space="preserve"> might find it difficult to raise concerns with </w:t>
      </w:r>
      <w:r w:rsidR="00545C91" w:rsidRPr="00655A3F">
        <w:rPr>
          <w:rFonts w:cs="Tahoma"/>
        </w:rPr>
        <w:t xml:space="preserve">the nominated </w:t>
      </w:r>
      <w:r w:rsidR="0062440C" w:rsidRPr="00655A3F">
        <w:rPr>
          <w:rFonts w:cs="Tahoma"/>
        </w:rPr>
        <w:t>member of the senior leadership team</w:t>
      </w:r>
      <w:r w:rsidRPr="00655A3F">
        <w:rPr>
          <w:rFonts w:cs="Tahoma"/>
        </w:rPr>
        <w:t>. If a concern is raised anonymously,</w:t>
      </w:r>
      <w:r w:rsidR="0062440C" w:rsidRPr="00655A3F">
        <w:rPr>
          <w:rFonts w:cs="Tahoma"/>
        </w:rPr>
        <w:t xml:space="preserve"> </w:t>
      </w:r>
      <w:r w:rsidRPr="00655A3F">
        <w:rPr>
          <w:rFonts w:cs="Tahoma"/>
        </w:rPr>
        <w:t>the issue</w:t>
      </w:r>
      <w:r w:rsidR="0062440C" w:rsidRPr="00655A3F">
        <w:rPr>
          <w:rFonts w:cs="Tahoma"/>
        </w:rPr>
        <w:t xml:space="preserve"> may not be able to be taken</w:t>
      </w:r>
      <w:r w:rsidRPr="00655A3F">
        <w:rPr>
          <w:rFonts w:cs="Tahoma"/>
        </w:rPr>
        <w:t xml:space="preserve"> further if insufficient information has been provided. </w:t>
      </w:r>
      <w:r w:rsidR="009E3667" w:rsidRPr="00655A3F">
        <w:rPr>
          <w:rFonts w:cs="Tahoma"/>
        </w:rPr>
        <w:t xml:space="preserve">In such instances, and if appropriate, the allegation may be disclosed to a union representative, who could then be required to report the concern without disclosing its source. Alternatively, whistleblowers or others with concerns about potential malpractice can report the matter direct to Ofqual, </w:t>
      </w:r>
      <w:r w:rsidR="0031005C" w:rsidRPr="00655A3F">
        <w:rPr>
          <w:rFonts w:cs="Tahoma"/>
        </w:rPr>
        <w:t>who</w:t>
      </w:r>
      <w:r w:rsidR="009E3667" w:rsidRPr="00655A3F">
        <w:rPr>
          <w:rFonts w:cs="Tahoma"/>
        </w:rPr>
        <w:t xml:space="preserve"> is identified as a ‘prescribed body’</w:t>
      </w:r>
      <w:r w:rsidR="004D0862" w:rsidRPr="00655A3F">
        <w:rPr>
          <w:rStyle w:val="FootnoteReference"/>
          <w:rFonts w:cs="Tahoma"/>
        </w:rPr>
        <w:footnoteReference w:id="9"/>
      </w:r>
      <w:r w:rsidR="009E3667" w:rsidRPr="00655A3F">
        <w:rPr>
          <w:rFonts w:cs="Tahoma"/>
        </w:rPr>
        <w:t>. Awarding organisations are not prescribed bodies under whistleblowing legislation; however, awarding organisation investigation teams do give those reporting concerns the opportunity for anonymity.</w:t>
      </w:r>
    </w:p>
    <w:p w14:paraId="2375CBD3" w14:textId="1974BD26" w:rsidR="009E3667" w:rsidRPr="00655A3F" w:rsidRDefault="00DB5A0D" w:rsidP="00BF73AF">
      <w:pPr>
        <w:spacing w:before="0"/>
        <w:rPr>
          <w:rFonts w:cs="Tahoma"/>
        </w:rPr>
      </w:pPr>
      <w:r w:rsidRPr="00655A3F">
        <w:rPr>
          <w:rFonts w:cs="Tahoma"/>
        </w:rPr>
        <w:t xml:space="preserve">A whistleblower can give </w:t>
      </w:r>
      <w:r w:rsidR="006B6575" w:rsidRPr="00655A3F">
        <w:rPr>
          <w:rFonts w:cs="Tahoma"/>
        </w:rPr>
        <w:t>their</w:t>
      </w:r>
      <w:r w:rsidRPr="00655A3F">
        <w:rPr>
          <w:rFonts w:cs="Tahoma"/>
        </w:rPr>
        <w:t xml:space="preserve"> name, but </w:t>
      </w:r>
      <w:r w:rsidR="009E3667" w:rsidRPr="00655A3F">
        <w:rPr>
          <w:rFonts w:cs="Tahoma"/>
        </w:rPr>
        <w:t xml:space="preserve">may also </w:t>
      </w:r>
      <w:r w:rsidRPr="00655A3F">
        <w:rPr>
          <w:rFonts w:cs="Tahoma"/>
        </w:rPr>
        <w:t>request con</w:t>
      </w:r>
      <w:r w:rsidRPr="00655A3F">
        <w:rPr>
          <w:rFonts w:cs="Tahoma"/>
        </w:rPr>
        <w:softHyphen/>
        <w:t>fidentiality; the person receiving the information should make every effort to protect the identity of the whistleblower.</w:t>
      </w:r>
      <w:r w:rsidR="003E66EC" w:rsidRPr="00655A3F">
        <w:rPr>
          <w:rFonts w:cs="Tahoma"/>
        </w:rPr>
        <w:t xml:space="preserve"> </w:t>
      </w:r>
    </w:p>
    <w:p w14:paraId="68AC22CD" w14:textId="549FCA2D" w:rsidR="003E66EC" w:rsidRPr="00655A3F" w:rsidRDefault="003E66EC" w:rsidP="00BF73AF">
      <w:pPr>
        <w:spacing w:before="0"/>
        <w:rPr>
          <w:rFonts w:cs="Tahoma"/>
          <w:b/>
          <w:bCs/>
        </w:rPr>
      </w:pPr>
      <w:r w:rsidRPr="00655A3F">
        <w:rPr>
          <w:rFonts w:cs="Tahoma"/>
          <w:b/>
          <w:bCs/>
        </w:rPr>
        <w:t>Students</w:t>
      </w:r>
    </w:p>
    <w:p w14:paraId="0A5EAF8A" w14:textId="5DBB00D1" w:rsidR="003E66EC" w:rsidRPr="00655A3F" w:rsidRDefault="003E66EC" w:rsidP="00BF73AF">
      <w:pPr>
        <w:spacing w:before="0"/>
        <w:rPr>
          <w:rFonts w:cs="Tahoma"/>
        </w:rPr>
      </w:pPr>
      <w:r w:rsidRPr="00655A3F">
        <w:rPr>
          <w:rFonts w:cs="Tahoma"/>
        </w:rPr>
        <w:t>Students</w:t>
      </w:r>
      <w:r w:rsidR="00DB5A0D" w:rsidRPr="00655A3F">
        <w:rPr>
          <w:rFonts w:cs="Tahoma"/>
        </w:rPr>
        <w:t xml:space="preserve"> </w:t>
      </w:r>
      <w:r w:rsidR="00B44AF2" w:rsidRPr="00655A3F">
        <w:rPr>
          <w:rFonts w:cs="Tahoma"/>
        </w:rPr>
        <w:t xml:space="preserve">at </w:t>
      </w:r>
      <w:r w:rsidR="00655A3F" w:rsidRPr="00655A3F">
        <w:rPr>
          <w:rFonts w:eastAsia="Times New Roman" w:cs="Tahoma"/>
        </w:rPr>
        <w:t>Cardinal Newman School</w:t>
      </w:r>
      <w:r w:rsidR="00B44AF2" w:rsidRPr="00655A3F">
        <w:rPr>
          <w:rFonts w:eastAsia="Times New Roman" w:cs="Tahoma"/>
        </w:rPr>
        <w:t xml:space="preserve"> </w:t>
      </w:r>
      <w:r w:rsidRPr="00655A3F">
        <w:rPr>
          <w:rFonts w:cs="Tahoma"/>
        </w:rPr>
        <w:t>are made</w:t>
      </w:r>
      <w:r w:rsidR="00DB5A0D" w:rsidRPr="00655A3F">
        <w:rPr>
          <w:rFonts w:cs="Tahoma"/>
        </w:rPr>
        <w:t xml:space="preserve"> </w:t>
      </w:r>
      <w:r w:rsidRPr="00655A3F">
        <w:rPr>
          <w:rFonts w:cs="Tahoma"/>
        </w:rPr>
        <w:t xml:space="preserve">to </w:t>
      </w:r>
      <w:r w:rsidR="00DB5A0D" w:rsidRPr="00655A3F">
        <w:rPr>
          <w:rFonts w:cs="Tahoma"/>
        </w:rPr>
        <w:t>feel comfortable discussing/reporting malpractice issues of which they are aware</w:t>
      </w:r>
      <w:r w:rsidRPr="00655A3F">
        <w:rPr>
          <w:rFonts w:cs="Tahoma"/>
        </w:rPr>
        <w:t>. The regulations surrounding their assessments, and wider academic integrity, will be reiterated to s</w:t>
      </w:r>
      <w:r w:rsidR="00DB5A0D" w:rsidRPr="00655A3F">
        <w:rPr>
          <w:rFonts w:cs="Tahoma"/>
        </w:rPr>
        <w:t>tudents who are undertaking, or who are about to undertake, their courses of study</w:t>
      </w:r>
      <w:r w:rsidRPr="00655A3F">
        <w:rPr>
          <w:rFonts w:cs="Tahoma"/>
        </w:rPr>
        <w:t>.</w:t>
      </w:r>
    </w:p>
    <w:p w14:paraId="19E426DC" w14:textId="77777777" w:rsidR="00DB5A0D" w:rsidRPr="00655A3F" w:rsidRDefault="00DB5A0D" w:rsidP="00BF73AF">
      <w:pPr>
        <w:spacing w:before="0"/>
        <w:rPr>
          <w:rFonts w:ascii="-webkit-standard" w:hAnsi="-webkit-standard"/>
        </w:rPr>
      </w:pPr>
      <w:r w:rsidRPr="00655A3F">
        <w:rPr>
          <w:rFonts w:ascii="-webkit-standard" w:hAnsi="-webkit-standard"/>
        </w:rPr>
        <w:t> </w:t>
      </w:r>
    </w:p>
    <w:p w14:paraId="48E41647" w14:textId="77777777" w:rsidR="00DB5A0D" w:rsidRPr="00655A3F" w:rsidRDefault="00DB5A0D" w:rsidP="00B64AE7">
      <w:pPr>
        <w:pStyle w:val="NormalWeb"/>
        <w:spacing w:before="0" w:beforeAutospacing="0" w:after="120" w:afterAutospacing="0"/>
        <w:rPr>
          <w:rFonts w:ascii="Tahoma" w:hAnsi="Tahoma" w:cs="Tahoma"/>
          <w:szCs w:val="22"/>
        </w:rPr>
      </w:pPr>
    </w:p>
    <w:sectPr w:rsidR="00DB5A0D" w:rsidRPr="00655A3F" w:rsidSect="00F642BC">
      <w:footerReference w:type="default" r:id="rId10"/>
      <w:footerReference w:type="first" r:id="rId11"/>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54551D" w14:textId="77777777" w:rsidR="00543ADE" w:rsidRDefault="00543ADE" w:rsidP="00572EAE">
      <w:pPr>
        <w:spacing w:after="0"/>
      </w:pPr>
      <w:r>
        <w:separator/>
      </w:r>
    </w:p>
  </w:endnote>
  <w:endnote w:type="continuationSeparator" w:id="0">
    <w:p w14:paraId="7433F63E" w14:textId="77777777" w:rsidR="00543ADE" w:rsidRDefault="00543ADE" w:rsidP="00572E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webkit-standard">
    <w:altName w:val="Cambria"/>
    <w:panose1 w:val="00000000000000000000"/>
    <w:charset w:val="00"/>
    <w:family w:val="roman"/>
    <w:notTrueType/>
    <w:pitch w:val="default"/>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14B9A" w14:textId="47BBF956" w:rsidR="001E172B" w:rsidRPr="00BE1447" w:rsidRDefault="001E172B"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701AFA">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9025A" w14:textId="77777777" w:rsidR="006E73A1" w:rsidRPr="009600B5" w:rsidRDefault="006E73A1" w:rsidP="006E73A1">
    <w:pPr>
      <w:spacing w:after="0"/>
      <w:rPr>
        <w:rFonts w:ascii="Avenir Book" w:hAnsi="Avenir Book"/>
        <w:color w:val="FF3300"/>
        <w:sz w:val="16"/>
        <w:szCs w:val="16"/>
      </w:rPr>
    </w:pPr>
    <w:bookmarkStart w:id="4" w:name="_Hlk9276988"/>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1DE06E30" w14:textId="0FEE9549" w:rsidR="001E172B" w:rsidRPr="006E73A1" w:rsidRDefault="005E378D" w:rsidP="006E73A1">
    <w:pPr>
      <w:spacing w:before="0" w:after="0"/>
      <w:jc w:val="right"/>
      <w:rPr>
        <w:rFonts w:ascii="Avenir Book" w:hAnsi="Avenir Book"/>
        <w:sz w:val="16"/>
        <w:szCs w:val="16"/>
      </w:rPr>
    </w:pPr>
    <w:r>
      <w:rPr>
        <w:rFonts w:ascii="Avenir Book" w:hAnsi="Avenir Book"/>
        <w:b/>
        <w:noProof/>
        <w:color w:val="262626" w:themeColor="text1" w:themeTint="D9"/>
        <w:sz w:val="16"/>
        <w:szCs w:val="16"/>
      </w:rPr>
      <w:t>WHISTLEBLOWING</w:t>
    </w:r>
    <w:r w:rsidR="006E73A1">
      <w:rPr>
        <w:rFonts w:ascii="Avenir Book" w:hAnsi="Avenir Book"/>
        <w:b/>
        <w:noProof/>
        <w:color w:val="262626" w:themeColor="text1" w:themeTint="D9"/>
        <w:sz w:val="16"/>
        <w:szCs w:val="16"/>
      </w:rPr>
      <w:t xml:space="preserve"> POLICY (Exams)</w:t>
    </w:r>
    <w:r w:rsidR="006E73A1" w:rsidRPr="009600B5">
      <w:rPr>
        <w:rFonts w:ascii="Avenir Book" w:hAnsi="Avenir Book"/>
        <w:b/>
        <w:noProof/>
        <w:color w:val="262626" w:themeColor="text1" w:themeTint="D9"/>
        <w:sz w:val="16"/>
        <w:szCs w:val="16"/>
      </w:rPr>
      <w:t xml:space="preserve"> TEMPLATE </w:t>
    </w:r>
    <w:r w:rsidR="006E73A1" w:rsidRPr="009600B5">
      <w:rPr>
        <w:rFonts w:ascii="Avenir Book" w:hAnsi="Avenir Book"/>
        <w:noProof/>
        <w:color w:val="262626" w:themeColor="text1" w:themeTint="D9"/>
        <w:sz w:val="16"/>
        <w:szCs w:val="16"/>
      </w:rPr>
      <w:t>(</w:t>
    </w:r>
    <w:r w:rsidR="00A455E7">
      <w:rPr>
        <w:rFonts w:ascii="Avenir Book" w:hAnsi="Avenir Book"/>
        <w:noProof/>
        <w:color w:val="262626" w:themeColor="text1" w:themeTint="D9"/>
        <w:sz w:val="16"/>
        <w:szCs w:val="16"/>
      </w:rPr>
      <w:t>Effective from 1 September 2026</w:t>
    </w:r>
    <w:r w:rsidR="006E73A1" w:rsidRPr="009600B5">
      <w:rPr>
        <w:rFonts w:ascii="Avenir Book" w:hAnsi="Avenir Book"/>
        <w:noProof/>
        <w:color w:val="262626" w:themeColor="text1" w:themeTint="D9"/>
        <w:sz w:val="16"/>
        <w:szCs w:val="16"/>
      </w:rPr>
      <w:t>)</w:t>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93B21" w14:textId="77777777" w:rsidR="00543ADE" w:rsidRDefault="00543ADE" w:rsidP="00572EAE">
      <w:pPr>
        <w:spacing w:after="0"/>
      </w:pPr>
      <w:r>
        <w:separator/>
      </w:r>
    </w:p>
  </w:footnote>
  <w:footnote w:type="continuationSeparator" w:id="0">
    <w:p w14:paraId="76682F5A" w14:textId="77777777" w:rsidR="00543ADE" w:rsidRDefault="00543ADE" w:rsidP="00572EAE">
      <w:pPr>
        <w:spacing w:after="0"/>
      </w:pPr>
      <w:r>
        <w:continuationSeparator/>
      </w:r>
    </w:p>
  </w:footnote>
  <w:footnote w:id="1">
    <w:p w14:paraId="5DC23382" w14:textId="77777777" w:rsidR="00840B86" w:rsidRPr="007D6DF8" w:rsidRDefault="00840B86" w:rsidP="00840B86">
      <w:pPr>
        <w:pStyle w:val="FootnoteText"/>
        <w:rPr>
          <w:rFonts w:ascii="Tahoma" w:hAnsi="Tahoma" w:cs="Tahoma"/>
          <w:sz w:val="18"/>
          <w:szCs w:val="18"/>
        </w:rPr>
      </w:pPr>
      <w:r w:rsidRPr="007D6DF8">
        <w:rPr>
          <w:rStyle w:val="FootnoteReference"/>
          <w:rFonts w:ascii="Tahoma" w:hAnsi="Tahoma" w:cs="Tahoma"/>
          <w:sz w:val="18"/>
          <w:szCs w:val="18"/>
        </w:rPr>
        <w:footnoteRef/>
      </w:r>
      <w:r w:rsidRPr="007D6DF8">
        <w:rPr>
          <w:rFonts w:ascii="Tahoma" w:hAnsi="Tahoma" w:cs="Tahoma"/>
          <w:sz w:val="18"/>
          <w:szCs w:val="18"/>
        </w:rPr>
        <w:t xml:space="preserve"> Reference </w:t>
      </w:r>
      <w:hyperlink r:id="rId1" w:history="1">
        <w:r w:rsidRPr="00D22B18">
          <w:rPr>
            <w:rStyle w:val="Hyperlink"/>
            <w:rFonts w:ascii="Tahoma" w:hAnsi="Tahoma" w:cs="Tahoma"/>
            <w:color w:val="003D7E"/>
            <w:sz w:val="18"/>
            <w:szCs w:val="18"/>
          </w:rPr>
          <w:t>www.jcq.org.uk/exams-office/general-regulations/</w:t>
        </w:r>
      </w:hyperlink>
      <w:r w:rsidRPr="007D6DF8">
        <w:rPr>
          <w:rFonts w:ascii="Tahoma" w:hAnsi="Tahoma" w:cs="Tahoma"/>
          <w:color w:val="0070C0"/>
          <w:sz w:val="18"/>
          <w:szCs w:val="18"/>
        </w:rPr>
        <w:t xml:space="preserve"> </w:t>
      </w:r>
    </w:p>
  </w:footnote>
  <w:footnote w:id="2">
    <w:p w14:paraId="7E3EE8A6" w14:textId="77777777" w:rsidR="00840B86" w:rsidRPr="007D6DF8" w:rsidRDefault="00840B86" w:rsidP="00840B86">
      <w:pPr>
        <w:pStyle w:val="FootnoteText"/>
        <w:rPr>
          <w:rFonts w:ascii="Tahoma" w:hAnsi="Tahoma" w:cs="Tahoma"/>
          <w:sz w:val="18"/>
          <w:szCs w:val="18"/>
        </w:rPr>
      </w:pPr>
      <w:r w:rsidRPr="007D6DF8">
        <w:rPr>
          <w:rStyle w:val="FootnoteReference"/>
          <w:rFonts w:ascii="Tahoma" w:hAnsi="Tahoma" w:cs="Tahoma"/>
          <w:sz w:val="18"/>
          <w:szCs w:val="18"/>
        </w:rPr>
        <w:footnoteRef/>
      </w:r>
      <w:r w:rsidRPr="007D6DF8">
        <w:rPr>
          <w:rFonts w:ascii="Tahoma" w:hAnsi="Tahoma" w:cs="Tahoma"/>
          <w:sz w:val="18"/>
          <w:szCs w:val="18"/>
        </w:rPr>
        <w:t xml:space="preserve"> Reference </w:t>
      </w:r>
      <w:hyperlink r:id="rId2" w:history="1">
        <w:r w:rsidRPr="00D22B18">
          <w:rPr>
            <w:rStyle w:val="Hyperlink"/>
            <w:rFonts w:ascii="Tahoma" w:hAnsi="Tahoma" w:cs="Tahoma"/>
            <w:color w:val="003D7E"/>
            <w:sz w:val="18"/>
            <w:szCs w:val="18"/>
          </w:rPr>
          <w:t>www.jcq.org.uk/exams-office/malpractice/</w:t>
        </w:r>
      </w:hyperlink>
      <w:r w:rsidRPr="00D22B18">
        <w:rPr>
          <w:rFonts w:ascii="Tahoma" w:hAnsi="Tahoma" w:cs="Tahoma"/>
          <w:color w:val="003D7E"/>
          <w:sz w:val="18"/>
          <w:szCs w:val="18"/>
          <w:u w:val="single"/>
        </w:rPr>
        <w:t xml:space="preserve"> </w:t>
      </w:r>
    </w:p>
  </w:footnote>
  <w:footnote w:id="3">
    <w:p w14:paraId="26E16D43" w14:textId="052C23BD" w:rsidR="00781287" w:rsidRPr="007D6DF8" w:rsidRDefault="00781287">
      <w:pPr>
        <w:pStyle w:val="FootnoteText"/>
        <w:rPr>
          <w:rFonts w:ascii="Tahoma" w:hAnsi="Tahoma" w:cs="Tahoma"/>
          <w:sz w:val="18"/>
          <w:szCs w:val="18"/>
        </w:rPr>
      </w:pPr>
      <w:r w:rsidRPr="007D6DF8">
        <w:rPr>
          <w:rStyle w:val="FootnoteReference"/>
          <w:rFonts w:ascii="Tahoma" w:hAnsi="Tahoma" w:cs="Tahoma"/>
          <w:sz w:val="18"/>
          <w:szCs w:val="18"/>
        </w:rPr>
        <w:footnoteRef/>
      </w:r>
      <w:r w:rsidRPr="007D6DF8">
        <w:rPr>
          <w:rFonts w:ascii="Tahoma" w:hAnsi="Tahoma" w:cs="Tahoma"/>
          <w:sz w:val="18"/>
          <w:szCs w:val="18"/>
        </w:rPr>
        <w:t xml:space="preserve"> </w:t>
      </w:r>
      <w:r w:rsidR="007D6DF8" w:rsidRPr="007D6DF8">
        <w:rPr>
          <w:rFonts w:ascii="Tahoma" w:hAnsi="Tahoma" w:cs="Tahoma"/>
          <w:sz w:val="18"/>
          <w:szCs w:val="18"/>
        </w:rPr>
        <w:t xml:space="preserve">Reference </w:t>
      </w:r>
      <w:r w:rsidR="000B0652" w:rsidRPr="00D22B18">
        <w:rPr>
          <w:rFonts w:ascii="Tahoma" w:hAnsi="Tahoma" w:cs="Tahoma"/>
          <w:color w:val="003D7E"/>
          <w:sz w:val="18"/>
          <w:szCs w:val="18"/>
          <w:highlight w:val="yellow"/>
          <w:u w:val="single"/>
        </w:rPr>
        <w:t>www.gov.uk/government/news/independent-commission-on-examination-malpractice</w:t>
      </w:r>
    </w:p>
  </w:footnote>
  <w:footnote w:id="4">
    <w:p w14:paraId="4E70341F" w14:textId="230DA028" w:rsidR="00840B86" w:rsidRPr="00212B82" w:rsidRDefault="00840B86" w:rsidP="00840B86">
      <w:pPr>
        <w:pStyle w:val="FootnoteText"/>
        <w:rPr>
          <w:rFonts w:ascii="Tahoma" w:hAnsi="Tahoma" w:cs="Tahoma"/>
          <w:sz w:val="18"/>
          <w:szCs w:val="18"/>
        </w:rPr>
      </w:pPr>
      <w:r w:rsidRPr="00212B82">
        <w:rPr>
          <w:rStyle w:val="FootnoteReference"/>
          <w:rFonts w:ascii="Tahoma" w:hAnsi="Tahoma" w:cs="Tahoma"/>
          <w:sz w:val="18"/>
          <w:szCs w:val="18"/>
        </w:rPr>
        <w:footnoteRef/>
      </w:r>
      <w:r w:rsidRPr="00212B82">
        <w:rPr>
          <w:rFonts w:ascii="Tahoma" w:hAnsi="Tahoma" w:cs="Tahoma"/>
          <w:sz w:val="18"/>
          <w:szCs w:val="18"/>
        </w:rPr>
        <w:t xml:space="preserve"> </w:t>
      </w:r>
      <w:r w:rsidR="00437672">
        <w:rPr>
          <w:rFonts w:ascii="Tahoma" w:hAnsi="Tahoma" w:cs="Tahoma"/>
          <w:sz w:val="18"/>
          <w:szCs w:val="18"/>
        </w:rPr>
        <w:t xml:space="preserve">Reference </w:t>
      </w:r>
      <w:hyperlink r:id="rId3" w:history="1">
        <w:r w:rsidR="002E6F95" w:rsidRPr="002E6F95">
          <w:rPr>
            <w:rStyle w:val="Hyperlink"/>
            <w:rFonts w:ascii="Tahoma" w:hAnsi="Tahoma" w:cs="Tahoma"/>
            <w:color w:val="003D7E"/>
            <w:sz w:val="18"/>
            <w:szCs w:val="18"/>
            <w:highlight w:val="yellow"/>
          </w:rPr>
          <w:t>www.jcq.org.uk/knowledge-hub/public-interest-disclosure-act-whistleblowing/</w:t>
        </w:r>
      </w:hyperlink>
      <w:r w:rsidR="002E6F95" w:rsidRPr="002E6F95">
        <w:rPr>
          <w:rFonts w:ascii="Tahoma" w:hAnsi="Tahoma" w:cs="Tahoma"/>
          <w:color w:val="003D7E"/>
          <w:sz w:val="18"/>
          <w:szCs w:val="18"/>
        </w:rPr>
        <w:t xml:space="preserve"> </w:t>
      </w:r>
    </w:p>
  </w:footnote>
  <w:footnote w:id="5">
    <w:p w14:paraId="58375AEC" w14:textId="43F6B403" w:rsidR="00DB1CB3" w:rsidRPr="00DB1CB3" w:rsidRDefault="00DB1CB3">
      <w:pPr>
        <w:pStyle w:val="FootnoteText"/>
        <w:rPr>
          <w:rFonts w:ascii="Tahoma" w:hAnsi="Tahoma" w:cs="Tahoma"/>
          <w:sz w:val="18"/>
          <w:szCs w:val="18"/>
        </w:rPr>
      </w:pPr>
      <w:r>
        <w:rPr>
          <w:rStyle w:val="FootnoteReference"/>
        </w:rPr>
        <w:footnoteRef/>
      </w:r>
      <w:r>
        <w:t xml:space="preserve"> </w:t>
      </w:r>
      <w:r w:rsidRPr="00212B82">
        <w:rPr>
          <w:rFonts w:ascii="Tahoma" w:hAnsi="Tahoma" w:cs="Tahoma"/>
          <w:sz w:val="18"/>
          <w:szCs w:val="18"/>
        </w:rPr>
        <w:t xml:space="preserve">Reference </w:t>
      </w:r>
      <w:r w:rsidRPr="00212B82">
        <w:rPr>
          <w:rFonts w:ascii="Tahoma" w:hAnsi="Tahoma" w:cs="Tahoma"/>
          <w:b/>
          <w:bCs/>
          <w:sz w:val="18"/>
          <w:szCs w:val="18"/>
        </w:rPr>
        <w:t>Public Interest Disclosure Act 1998</w:t>
      </w:r>
      <w:r w:rsidRPr="00212B82">
        <w:rPr>
          <w:rFonts w:ascii="Tahoma" w:hAnsi="Tahoma" w:cs="Tahoma"/>
          <w:sz w:val="18"/>
          <w:szCs w:val="18"/>
        </w:rPr>
        <w:t xml:space="preserve"> </w:t>
      </w:r>
      <w:hyperlink r:id="rId4" w:history="1">
        <w:r w:rsidRPr="002E6F95">
          <w:rPr>
            <w:rStyle w:val="Hyperlink"/>
            <w:rFonts w:ascii="Tahoma" w:hAnsi="Tahoma" w:cs="Tahoma"/>
            <w:color w:val="003D7E"/>
            <w:sz w:val="18"/>
            <w:szCs w:val="18"/>
          </w:rPr>
          <w:t>www.legislation.gov.uk/ukpga/1998/23/contents</w:t>
        </w:r>
      </w:hyperlink>
      <w:r w:rsidR="002E6F95">
        <w:t xml:space="preserve"> </w:t>
      </w:r>
      <w:r w:rsidRPr="00212B82">
        <w:rPr>
          <w:rFonts w:ascii="Tahoma" w:hAnsi="Tahoma" w:cs="Tahoma"/>
          <w:color w:val="0070C0"/>
          <w:sz w:val="18"/>
          <w:szCs w:val="18"/>
        </w:rPr>
        <w:t xml:space="preserve"> </w:t>
      </w:r>
    </w:p>
  </w:footnote>
  <w:footnote w:id="6">
    <w:p w14:paraId="159F2E7A" w14:textId="69B70515" w:rsidR="00437672" w:rsidRPr="00437672" w:rsidRDefault="00437672">
      <w:pPr>
        <w:pStyle w:val="FootnoteText"/>
        <w:rPr>
          <w:rFonts w:ascii="Tahoma" w:hAnsi="Tahoma" w:cs="Tahoma"/>
          <w:sz w:val="18"/>
          <w:szCs w:val="18"/>
        </w:rPr>
      </w:pPr>
      <w:r w:rsidRPr="00437672">
        <w:rPr>
          <w:rStyle w:val="FootnoteReference"/>
          <w:rFonts w:ascii="Tahoma" w:hAnsi="Tahoma" w:cs="Tahoma"/>
          <w:sz w:val="18"/>
          <w:szCs w:val="18"/>
        </w:rPr>
        <w:footnoteRef/>
      </w:r>
      <w:r w:rsidRPr="00437672">
        <w:rPr>
          <w:rFonts w:ascii="Tahoma" w:hAnsi="Tahoma" w:cs="Tahoma"/>
          <w:sz w:val="18"/>
          <w:szCs w:val="18"/>
        </w:rPr>
        <w:t xml:space="preserve"> Reference </w:t>
      </w:r>
      <w:r w:rsidR="00E269AD" w:rsidRPr="002E6F95">
        <w:rPr>
          <w:rFonts w:ascii="Tahoma" w:hAnsi="Tahoma" w:cs="Tahoma"/>
          <w:color w:val="003D7E"/>
          <w:sz w:val="18"/>
          <w:szCs w:val="18"/>
          <w:highlight w:val="yellow"/>
          <w:u w:val="single"/>
        </w:rPr>
        <w:t>www.acas.org.uk/whistleblowing-at-work</w:t>
      </w:r>
    </w:p>
  </w:footnote>
  <w:footnote w:id="7">
    <w:p w14:paraId="418C6101" w14:textId="6D5E64E8" w:rsidR="00840B86" w:rsidRPr="00BF73AF" w:rsidRDefault="00840B86" w:rsidP="00840B86">
      <w:pPr>
        <w:pStyle w:val="FootnoteText"/>
        <w:rPr>
          <w:rFonts w:ascii="Tahoma" w:hAnsi="Tahoma" w:cs="Tahoma"/>
          <w:sz w:val="18"/>
          <w:szCs w:val="18"/>
        </w:rPr>
      </w:pPr>
      <w:r w:rsidRPr="00BF73AF">
        <w:rPr>
          <w:rStyle w:val="FootnoteReference"/>
          <w:rFonts w:ascii="Tahoma" w:hAnsi="Tahoma" w:cs="Tahoma"/>
          <w:sz w:val="18"/>
          <w:szCs w:val="18"/>
        </w:rPr>
        <w:footnoteRef/>
      </w:r>
      <w:r w:rsidRPr="00BF73AF">
        <w:rPr>
          <w:rFonts w:ascii="Tahoma" w:hAnsi="Tahoma" w:cs="Tahoma"/>
          <w:sz w:val="18"/>
          <w:szCs w:val="18"/>
        </w:rPr>
        <w:t xml:space="preserve"> Reference </w:t>
      </w:r>
      <w:hyperlink r:id="rId5" w:history="1">
        <w:r w:rsidR="0031005C" w:rsidRPr="002E6F95">
          <w:rPr>
            <w:rStyle w:val="Hyperlink"/>
            <w:rFonts w:ascii="Tahoma" w:hAnsi="Tahoma" w:cs="Tahoma"/>
            <w:color w:val="003D7E"/>
            <w:sz w:val="18"/>
            <w:szCs w:val="18"/>
          </w:rPr>
          <w:t>www.ocr.org.uk/administration/general-qualifications/assessment/malpractice/whistleblowing/</w:t>
        </w:r>
      </w:hyperlink>
      <w:r w:rsidR="0031005C" w:rsidRPr="002E6F95">
        <w:rPr>
          <w:rFonts w:ascii="Tahoma" w:hAnsi="Tahoma" w:cs="Tahoma"/>
          <w:color w:val="003D7E"/>
          <w:sz w:val="18"/>
          <w:szCs w:val="18"/>
          <w:u w:val="single"/>
        </w:rPr>
        <w:t xml:space="preserve"> </w:t>
      </w:r>
    </w:p>
  </w:footnote>
  <w:footnote w:id="8">
    <w:p w14:paraId="54EAF959" w14:textId="77777777" w:rsidR="00840B86" w:rsidRPr="00BF73AF" w:rsidRDefault="00840B86" w:rsidP="00840B86">
      <w:pPr>
        <w:pStyle w:val="FootnoteText"/>
        <w:rPr>
          <w:rFonts w:ascii="Tahoma" w:hAnsi="Tahoma" w:cs="Tahoma"/>
          <w:sz w:val="18"/>
          <w:szCs w:val="18"/>
        </w:rPr>
      </w:pPr>
      <w:r w:rsidRPr="00BF73AF">
        <w:rPr>
          <w:rStyle w:val="FootnoteReference"/>
          <w:rFonts w:ascii="Tahoma" w:hAnsi="Tahoma" w:cs="Tahoma"/>
          <w:sz w:val="18"/>
          <w:szCs w:val="18"/>
        </w:rPr>
        <w:footnoteRef/>
      </w:r>
      <w:r w:rsidRPr="00BF73AF">
        <w:rPr>
          <w:rFonts w:ascii="Tahoma" w:hAnsi="Tahoma" w:cs="Tahoma"/>
          <w:sz w:val="18"/>
          <w:szCs w:val="18"/>
        </w:rPr>
        <w:t xml:space="preserve"> Reference </w:t>
      </w:r>
      <w:hyperlink r:id="rId6" w:history="1">
        <w:r w:rsidRPr="002E6F95">
          <w:rPr>
            <w:rStyle w:val="Hyperlink"/>
            <w:rFonts w:ascii="Tahoma" w:hAnsi="Tahoma" w:cs="Tahoma"/>
            <w:color w:val="003D7E"/>
            <w:sz w:val="18"/>
            <w:szCs w:val="18"/>
          </w:rPr>
          <w:t>www.gov.uk/guidance/ofquals-whistleblowing-policy</w:t>
        </w:r>
      </w:hyperlink>
      <w:r w:rsidRPr="00BF73AF">
        <w:rPr>
          <w:rFonts w:ascii="Tahoma" w:hAnsi="Tahoma" w:cs="Tahoma"/>
          <w:color w:val="0070C0"/>
          <w:sz w:val="18"/>
          <w:szCs w:val="18"/>
        </w:rPr>
        <w:t xml:space="preserve"> </w:t>
      </w:r>
    </w:p>
  </w:footnote>
  <w:footnote w:id="9">
    <w:p w14:paraId="3474FB84" w14:textId="07CE1560" w:rsidR="004D0862" w:rsidRPr="002E6F95" w:rsidRDefault="004D0862">
      <w:pPr>
        <w:pStyle w:val="FootnoteText"/>
        <w:rPr>
          <w:rFonts w:ascii="Tahoma" w:hAnsi="Tahoma" w:cs="Tahoma"/>
          <w:color w:val="003D7E"/>
          <w:sz w:val="18"/>
          <w:szCs w:val="18"/>
          <w:u w:val="single"/>
        </w:rPr>
      </w:pPr>
      <w:r w:rsidRPr="003A1D32">
        <w:rPr>
          <w:rStyle w:val="FootnoteReference"/>
          <w:rFonts w:ascii="Tahoma" w:hAnsi="Tahoma" w:cs="Tahoma"/>
          <w:sz w:val="18"/>
          <w:szCs w:val="18"/>
        </w:rPr>
        <w:footnoteRef/>
      </w:r>
      <w:r w:rsidRPr="003A1D32">
        <w:rPr>
          <w:rFonts w:ascii="Tahoma" w:hAnsi="Tahoma" w:cs="Tahoma"/>
          <w:sz w:val="18"/>
          <w:szCs w:val="18"/>
        </w:rPr>
        <w:t xml:space="preserve"> Reference </w:t>
      </w:r>
      <w:hyperlink r:id="rId7" w:history="1">
        <w:r w:rsidR="002E6F95" w:rsidRPr="002E6F95">
          <w:rPr>
            <w:rStyle w:val="Hyperlink"/>
            <w:rFonts w:ascii="Tahoma" w:hAnsi="Tahoma" w:cs="Tahoma"/>
            <w:color w:val="003D7E"/>
            <w:sz w:val="18"/>
            <w:szCs w:val="18"/>
          </w:rPr>
          <w:t>www.gov.uk/government/publications/blowing-the-whistle-list-of-prescribed-people-and-bodies--2</w:t>
        </w:r>
      </w:hyperlink>
      <w:r w:rsidR="002E6F95" w:rsidRPr="002E6F95">
        <w:rPr>
          <w:rFonts w:ascii="Tahoma" w:hAnsi="Tahoma" w:cs="Tahoma"/>
          <w:color w:val="003D7E"/>
          <w:sz w:val="18"/>
          <w:szCs w:val="18"/>
          <w:u w:val="singl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07CC8"/>
    <w:multiLevelType w:val="hybridMultilevel"/>
    <w:tmpl w:val="A41C3EA0"/>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C025E4"/>
    <w:multiLevelType w:val="hybridMultilevel"/>
    <w:tmpl w:val="AE0EEBAA"/>
    <w:lvl w:ilvl="0" w:tplc="0EE0F7B8">
      <w:start w:val="1"/>
      <w:numFmt w:val="bullet"/>
      <w:lvlText w:val=""/>
      <w:lvlJc w:val="left"/>
      <w:pPr>
        <w:ind w:left="720" w:hanging="360"/>
      </w:pPr>
      <w:rPr>
        <w:rFonts w:ascii="Symbol" w:hAnsi="Symbol" w:hint="default"/>
        <w:color w:val="003399"/>
        <w:sz w:val="22"/>
        <w:szCs w:val="28"/>
      </w:rPr>
    </w:lvl>
    <w:lvl w:ilvl="1" w:tplc="18806C08">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1733F"/>
    <w:multiLevelType w:val="hybridMultilevel"/>
    <w:tmpl w:val="022A4ECC"/>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95AA7"/>
    <w:multiLevelType w:val="hybridMultilevel"/>
    <w:tmpl w:val="E73465F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B270A"/>
    <w:multiLevelType w:val="hybridMultilevel"/>
    <w:tmpl w:val="A884413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7F276F"/>
    <w:multiLevelType w:val="multilevel"/>
    <w:tmpl w:val="F8D0E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A839C6"/>
    <w:multiLevelType w:val="multilevel"/>
    <w:tmpl w:val="56E64E72"/>
    <w:lvl w:ilvl="0">
      <w:start w:val="1"/>
      <w:numFmt w:val="bullet"/>
      <w:lvlText w:val=""/>
      <w:lvlJc w:val="left"/>
      <w:pPr>
        <w:tabs>
          <w:tab w:val="num" w:pos="720"/>
        </w:tabs>
        <w:ind w:left="720" w:hanging="360"/>
      </w:pPr>
      <w:rPr>
        <w:rFonts w:ascii="Symbol" w:hAnsi="Symbol" w:hint="default"/>
        <w:color w:val="003399"/>
        <w:sz w:val="22"/>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EE213E"/>
    <w:multiLevelType w:val="multilevel"/>
    <w:tmpl w:val="ECB220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4CF499A"/>
    <w:multiLevelType w:val="multilevel"/>
    <w:tmpl w:val="9C34DEB0"/>
    <w:lvl w:ilvl="0">
      <w:start w:val="1"/>
      <w:numFmt w:val="bullet"/>
      <w:lvlText w:val=""/>
      <w:lvlJc w:val="left"/>
      <w:pPr>
        <w:ind w:left="720" w:hanging="360"/>
      </w:pPr>
      <w:rPr>
        <w:rFonts w:ascii="Symbol" w:hAnsi="Symbol" w:hint="default"/>
        <w:b/>
        <w:i w:val="0"/>
        <w:color w:val="000099"/>
        <w:sz w:val="20"/>
        <w:szCs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9281B79"/>
    <w:multiLevelType w:val="hybridMultilevel"/>
    <w:tmpl w:val="3104D354"/>
    <w:lvl w:ilvl="0" w:tplc="BF6410A6">
      <w:start w:val="1"/>
      <w:numFmt w:val="bullet"/>
      <w:lvlText w:val=""/>
      <w:lvlJc w:val="left"/>
      <w:pPr>
        <w:ind w:left="720" w:hanging="360"/>
      </w:pPr>
      <w:rPr>
        <w:rFonts w:ascii="Symbol" w:hAnsi="Symbol" w:hint="default"/>
        <w:b/>
        <w:i w:val="0"/>
        <w:color w:val="000099"/>
        <w:sz w:val="20"/>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837A92"/>
    <w:multiLevelType w:val="hybridMultilevel"/>
    <w:tmpl w:val="1CD689EA"/>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367C89"/>
    <w:multiLevelType w:val="multilevel"/>
    <w:tmpl w:val="EADE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A1723"/>
    <w:multiLevelType w:val="hybridMultilevel"/>
    <w:tmpl w:val="AFA6066E"/>
    <w:lvl w:ilvl="0" w:tplc="FFFFFFFF">
      <w:start w:val="1"/>
      <w:numFmt w:val="bullet"/>
      <w:lvlText w:val=""/>
      <w:lvlJc w:val="left"/>
      <w:pPr>
        <w:ind w:left="720" w:hanging="360"/>
      </w:pPr>
      <w:rPr>
        <w:rFonts w:ascii="Symbol" w:hAnsi="Symbol" w:hint="default"/>
        <w:color w:val="0000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09E5B22"/>
    <w:multiLevelType w:val="hybridMultilevel"/>
    <w:tmpl w:val="EE527C46"/>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DB073A"/>
    <w:multiLevelType w:val="hybridMultilevel"/>
    <w:tmpl w:val="D14E29CA"/>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C0421D"/>
    <w:multiLevelType w:val="hybridMultilevel"/>
    <w:tmpl w:val="89F64582"/>
    <w:lvl w:ilvl="0" w:tplc="0EE0F7B8">
      <w:start w:val="1"/>
      <w:numFmt w:val="bullet"/>
      <w:lvlText w:val=""/>
      <w:lvlJc w:val="left"/>
      <w:pPr>
        <w:ind w:left="720" w:hanging="360"/>
      </w:pPr>
      <w:rPr>
        <w:rFonts w:ascii="Symbol" w:hAnsi="Symbol" w:hint="default"/>
        <w:color w:val="0033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682EB0"/>
    <w:multiLevelType w:val="hybridMultilevel"/>
    <w:tmpl w:val="8F5C48C2"/>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926BD7"/>
    <w:multiLevelType w:val="multilevel"/>
    <w:tmpl w:val="3EB4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323BE"/>
    <w:multiLevelType w:val="hybridMultilevel"/>
    <w:tmpl w:val="E584ADAC"/>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B12CA8"/>
    <w:multiLevelType w:val="hybridMultilevel"/>
    <w:tmpl w:val="AB928B9A"/>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9D5810"/>
    <w:multiLevelType w:val="multilevel"/>
    <w:tmpl w:val="63CCF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F759C7"/>
    <w:multiLevelType w:val="hybridMultilevel"/>
    <w:tmpl w:val="C07255C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7C707B"/>
    <w:multiLevelType w:val="hybridMultilevel"/>
    <w:tmpl w:val="FB14DF98"/>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0A3493"/>
    <w:multiLevelType w:val="hybridMultilevel"/>
    <w:tmpl w:val="408C9CBA"/>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0A7383"/>
    <w:multiLevelType w:val="multilevel"/>
    <w:tmpl w:val="89F2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444141"/>
    <w:multiLevelType w:val="hybridMultilevel"/>
    <w:tmpl w:val="48E271D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7C5CF0"/>
    <w:multiLevelType w:val="hybridMultilevel"/>
    <w:tmpl w:val="61C089AC"/>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E42A31"/>
    <w:multiLevelType w:val="hybridMultilevel"/>
    <w:tmpl w:val="A9DCDDCE"/>
    <w:lvl w:ilvl="0" w:tplc="A330F1F6">
      <w:start w:val="1"/>
      <w:numFmt w:val="bullet"/>
      <w:lvlText w:val=""/>
      <w:lvlJc w:val="left"/>
      <w:pPr>
        <w:ind w:left="720" w:hanging="360"/>
      </w:pPr>
      <w:rPr>
        <w:rFonts w:ascii="Symbol" w:hAnsi="Symbol" w:hint="default"/>
        <w:color w:val="0000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2B4D95"/>
    <w:multiLevelType w:val="hybridMultilevel"/>
    <w:tmpl w:val="108AD0D0"/>
    <w:lvl w:ilvl="0" w:tplc="0EE0F7B8">
      <w:start w:val="1"/>
      <w:numFmt w:val="bullet"/>
      <w:lvlText w:val=""/>
      <w:lvlJc w:val="left"/>
      <w:pPr>
        <w:ind w:left="720" w:hanging="360"/>
      </w:pPr>
      <w:rPr>
        <w:rFonts w:ascii="Symbol" w:hAnsi="Symbol" w:hint="default"/>
        <w:color w:val="003399"/>
        <w:sz w:val="22"/>
        <w:szCs w:val="28"/>
      </w:rPr>
    </w:lvl>
    <w:lvl w:ilvl="1" w:tplc="358C887C">
      <w:start w:val="1"/>
      <w:numFmt w:val="bullet"/>
      <w:lvlText w:val=""/>
      <w:lvlJc w:val="left"/>
      <w:pPr>
        <w:ind w:left="1440" w:hanging="360"/>
      </w:pPr>
      <w:rPr>
        <w:rFonts w:ascii="Wingdings 3" w:hAnsi="Wingdings 3"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533DDF"/>
    <w:multiLevelType w:val="hybridMultilevel"/>
    <w:tmpl w:val="A922F46E"/>
    <w:lvl w:ilvl="0" w:tplc="0EE0F7B8">
      <w:start w:val="1"/>
      <w:numFmt w:val="bullet"/>
      <w:lvlText w:val=""/>
      <w:lvlJc w:val="left"/>
      <w:pPr>
        <w:ind w:left="1080" w:hanging="360"/>
      </w:pPr>
      <w:rPr>
        <w:rFonts w:ascii="Symbol" w:hAnsi="Symbol" w:hint="default"/>
        <w:color w:val="003399"/>
        <w:sz w:val="22"/>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36273BD"/>
    <w:multiLevelType w:val="hybridMultilevel"/>
    <w:tmpl w:val="C9508CDE"/>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8C1D9A"/>
    <w:multiLevelType w:val="hybridMultilevel"/>
    <w:tmpl w:val="CC2C6262"/>
    <w:lvl w:ilvl="0" w:tplc="A330F1F6">
      <w:start w:val="1"/>
      <w:numFmt w:val="bullet"/>
      <w:lvlText w:val=""/>
      <w:lvlJc w:val="left"/>
      <w:pPr>
        <w:ind w:left="720" w:hanging="360"/>
      </w:pPr>
      <w:rPr>
        <w:rFonts w:ascii="Symbol" w:hAnsi="Symbol" w:hint="default"/>
        <w:color w:val="0000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FB27E3"/>
    <w:multiLevelType w:val="multilevel"/>
    <w:tmpl w:val="E9F26BAA"/>
    <w:lvl w:ilvl="0">
      <w:start w:val="1"/>
      <w:numFmt w:val="bullet"/>
      <w:lvlText w:val=""/>
      <w:lvlJc w:val="left"/>
      <w:pPr>
        <w:tabs>
          <w:tab w:val="num" w:pos="720"/>
        </w:tabs>
        <w:ind w:left="720" w:hanging="360"/>
      </w:pPr>
      <w:rPr>
        <w:rFonts w:ascii="Symbol" w:hAnsi="Symbol" w:hint="default"/>
        <w:color w:val="003399"/>
        <w:sz w:val="22"/>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BC6EF1"/>
    <w:multiLevelType w:val="hybridMultilevel"/>
    <w:tmpl w:val="E6F62A66"/>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966F24"/>
    <w:multiLevelType w:val="hybridMultilevel"/>
    <w:tmpl w:val="0792DF80"/>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E0069C"/>
    <w:multiLevelType w:val="hybridMultilevel"/>
    <w:tmpl w:val="72BAC3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F167E6"/>
    <w:multiLevelType w:val="hybridMultilevel"/>
    <w:tmpl w:val="F678F378"/>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30"/>
  </w:num>
  <w:num w:numId="3">
    <w:abstractNumId w:val="28"/>
  </w:num>
  <w:num w:numId="4">
    <w:abstractNumId w:val="32"/>
  </w:num>
  <w:num w:numId="5">
    <w:abstractNumId w:val="6"/>
  </w:num>
  <w:num w:numId="6">
    <w:abstractNumId w:val="21"/>
  </w:num>
  <w:num w:numId="7">
    <w:abstractNumId w:val="3"/>
  </w:num>
  <w:num w:numId="8">
    <w:abstractNumId w:val="4"/>
  </w:num>
  <w:num w:numId="9">
    <w:abstractNumId w:val="25"/>
  </w:num>
  <w:num w:numId="10">
    <w:abstractNumId w:val="1"/>
  </w:num>
  <w:num w:numId="11">
    <w:abstractNumId w:val="2"/>
  </w:num>
  <w:num w:numId="12">
    <w:abstractNumId w:val="13"/>
  </w:num>
  <w:num w:numId="13">
    <w:abstractNumId w:val="29"/>
  </w:num>
  <w:num w:numId="14">
    <w:abstractNumId w:val="34"/>
  </w:num>
  <w:num w:numId="15">
    <w:abstractNumId w:val="10"/>
  </w:num>
  <w:num w:numId="16">
    <w:abstractNumId w:val="26"/>
  </w:num>
  <w:num w:numId="17">
    <w:abstractNumId w:val="16"/>
  </w:num>
  <w:num w:numId="18">
    <w:abstractNumId w:val="18"/>
  </w:num>
  <w:num w:numId="19">
    <w:abstractNumId w:val="22"/>
  </w:num>
  <w:num w:numId="20">
    <w:abstractNumId w:val="33"/>
  </w:num>
  <w:num w:numId="21">
    <w:abstractNumId w:val="27"/>
  </w:num>
  <w:num w:numId="22">
    <w:abstractNumId w:val="5"/>
  </w:num>
  <w:num w:numId="23">
    <w:abstractNumId w:val="23"/>
  </w:num>
  <w:num w:numId="24">
    <w:abstractNumId w:val="17"/>
  </w:num>
  <w:num w:numId="25">
    <w:abstractNumId w:val="36"/>
  </w:num>
  <w:num w:numId="26">
    <w:abstractNumId w:val="0"/>
  </w:num>
  <w:num w:numId="27">
    <w:abstractNumId w:val="31"/>
  </w:num>
  <w:num w:numId="28">
    <w:abstractNumId w:val="19"/>
  </w:num>
  <w:num w:numId="29">
    <w:abstractNumId w:val="14"/>
  </w:num>
  <w:num w:numId="30">
    <w:abstractNumId w:val="7"/>
  </w:num>
  <w:num w:numId="31">
    <w:abstractNumId w:val="20"/>
  </w:num>
  <w:num w:numId="32">
    <w:abstractNumId w:val="35"/>
  </w:num>
  <w:num w:numId="33">
    <w:abstractNumId w:val="9"/>
  </w:num>
  <w:num w:numId="34">
    <w:abstractNumId w:val="8"/>
  </w:num>
  <w:num w:numId="35">
    <w:abstractNumId w:val="12"/>
  </w:num>
  <w:num w:numId="36">
    <w:abstractNumId w:val="24"/>
  </w:num>
  <w:num w:numId="37">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3851"/>
    <w:rsid w:val="0000742A"/>
    <w:rsid w:val="000076A9"/>
    <w:rsid w:val="00012A1D"/>
    <w:rsid w:val="000134FC"/>
    <w:rsid w:val="0001520F"/>
    <w:rsid w:val="00017704"/>
    <w:rsid w:val="0001770D"/>
    <w:rsid w:val="000201A0"/>
    <w:rsid w:val="00020991"/>
    <w:rsid w:val="00021ACB"/>
    <w:rsid w:val="00025DAF"/>
    <w:rsid w:val="000265A8"/>
    <w:rsid w:val="000303B0"/>
    <w:rsid w:val="0003095E"/>
    <w:rsid w:val="00036206"/>
    <w:rsid w:val="0003799B"/>
    <w:rsid w:val="000409C9"/>
    <w:rsid w:val="000412D6"/>
    <w:rsid w:val="000434F8"/>
    <w:rsid w:val="000441B5"/>
    <w:rsid w:val="000445FF"/>
    <w:rsid w:val="00044888"/>
    <w:rsid w:val="00045172"/>
    <w:rsid w:val="0004576F"/>
    <w:rsid w:val="000459D4"/>
    <w:rsid w:val="00045EAC"/>
    <w:rsid w:val="00047D77"/>
    <w:rsid w:val="000509F3"/>
    <w:rsid w:val="00051575"/>
    <w:rsid w:val="00051F51"/>
    <w:rsid w:val="0005591C"/>
    <w:rsid w:val="0005650A"/>
    <w:rsid w:val="00056ECD"/>
    <w:rsid w:val="000609D4"/>
    <w:rsid w:val="00062988"/>
    <w:rsid w:val="00062A7B"/>
    <w:rsid w:val="00064F02"/>
    <w:rsid w:val="000709D9"/>
    <w:rsid w:val="00073C41"/>
    <w:rsid w:val="00074A36"/>
    <w:rsid w:val="000750AD"/>
    <w:rsid w:val="000800DE"/>
    <w:rsid w:val="00080423"/>
    <w:rsid w:val="000831C0"/>
    <w:rsid w:val="0008421E"/>
    <w:rsid w:val="00086102"/>
    <w:rsid w:val="000875A7"/>
    <w:rsid w:val="0009252E"/>
    <w:rsid w:val="00097CF9"/>
    <w:rsid w:val="000A1629"/>
    <w:rsid w:val="000A532B"/>
    <w:rsid w:val="000A6652"/>
    <w:rsid w:val="000B0453"/>
    <w:rsid w:val="000B0652"/>
    <w:rsid w:val="000B29C9"/>
    <w:rsid w:val="000B6E85"/>
    <w:rsid w:val="000C118C"/>
    <w:rsid w:val="000D12FC"/>
    <w:rsid w:val="000D1C29"/>
    <w:rsid w:val="000D35A7"/>
    <w:rsid w:val="000D60C0"/>
    <w:rsid w:val="000E1253"/>
    <w:rsid w:val="000E2548"/>
    <w:rsid w:val="000E27A5"/>
    <w:rsid w:val="000F1050"/>
    <w:rsid w:val="000F34BD"/>
    <w:rsid w:val="000F5577"/>
    <w:rsid w:val="000F5B95"/>
    <w:rsid w:val="000F608F"/>
    <w:rsid w:val="00100BEF"/>
    <w:rsid w:val="0010387F"/>
    <w:rsid w:val="00105BF2"/>
    <w:rsid w:val="00106CE3"/>
    <w:rsid w:val="00107872"/>
    <w:rsid w:val="00111617"/>
    <w:rsid w:val="00113BA4"/>
    <w:rsid w:val="00115458"/>
    <w:rsid w:val="00120DC6"/>
    <w:rsid w:val="00121EF4"/>
    <w:rsid w:val="00124831"/>
    <w:rsid w:val="00124927"/>
    <w:rsid w:val="001308B6"/>
    <w:rsid w:val="00133C23"/>
    <w:rsid w:val="00133C8A"/>
    <w:rsid w:val="00134173"/>
    <w:rsid w:val="001345C8"/>
    <w:rsid w:val="00136AC1"/>
    <w:rsid w:val="00142BCC"/>
    <w:rsid w:val="00143D8E"/>
    <w:rsid w:val="00147130"/>
    <w:rsid w:val="0014735C"/>
    <w:rsid w:val="001533D9"/>
    <w:rsid w:val="001551B3"/>
    <w:rsid w:val="00155584"/>
    <w:rsid w:val="00161BEB"/>
    <w:rsid w:val="001673CF"/>
    <w:rsid w:val="00170231"/>
    <w:rsid w:val="00172CF5"/>
    <w:rsid w:val="0017460C"/>
    <w:rsid w:val="0017477E"/>
    <w:rsid w:val="001767B5"/>
    <w:rsid w:val="00177D3E"/>
    <w:rsid w:val="00183428"/>
    <w:rsid w:val="0018449D"/>
    <w:rsid w:val="001844B9"/>
    <w:rsid w:val="00185617"/>
    <w:rsid w:val="00192C81"/>
    <w:rsid w:val="00192E8A"/>
    <w:rsid w:val="00196924"/>
    <w:rsid w:val="00196B3E"/>
    <w:rsid w:val="00196C60"/>
    <w:rsid w:val="001973EE"/>
    <w:rsid w:val="001A0CA6"/>
    <w:rsid w:val="001A0FDD"/>
    <w:rsid w:val="001A24D6"/>
    <w:rsid w:val="001A57D2"/>
    <w:rsid w:val="001B0600"/>
    <w:rsid w:val="001B3F57"/>
    <w:rsid w:val="001B42C8"/>
    <w:rsid w:val="001B51BC"/>
    <w:rsid w:val="001B635E"/>
    <w:rsid w:val="001C12A2"/>
    <w:rsid w:val="001C1D90"/>
    <w:rsid w:val="001C2CAB"/>
    <w:rsid w:val="001C39B7"/>
    <w:rsid w:val="001D189E"/>
    <w:rsid w:val="001E172B"/>
    <w:rsid w:val="001F0350"/>
    <w:rsid w:val="001F0C28"/>
    <w:rsid w:val="001F4DD8"/>
    <w:rsid w:val="001F59AD"/>
    <w:rsid w:val="001F7769"/>
    <w:rsid w:val="00200ABE"/>
    <w:rsid w:val="00202AFA"/>
    <w:rsid w:val="0020477E"/>
    <w:rsid w:val="00212B82"/>
    <w:rsid w:val="0021365B"/>
    <w:rsid w:val="00214318"/>
    <w:rsid w:val="00214342"/>
    <w:rsid w:val="00214CB1"/>
    <w:rsid w:val="002161E9"/>
    <w:rsid w:val="0021759C"/>
    <w:rsid w:val="002301A0"/>
    <w:rsid w:val="002322D1"/>
    <w:rsid w:val="00235A00"/>
    <w:rsid w:val="0023628E"/>
    <w:rsid w:val="0023656E"/>
    <w:rsid w:val="002416DB"/>
    <w:rsid w:val="002417F2"/>
    <w:rsid w:val="00244FC1"/>
    <w:rsid w:val="00247D1F"/>
    <w:rsid w:val="00250429"/>
    <w:rsid w:val="00250816"/>
    <w:rsid w:val="002522E9"/>
    <w:rsid w:val="0025243A"/>
    <w:rsid w:val="002529FF"/>
    <w:rsid w:val="002543B1"/>
    <w:rsid w:val="00254B9A"/>
    <w:rsid w:val="0025563D"/>
    <w:rsid w:val="0026067D"/>
    <w:rsid w:val="0026639D"/>
    <w:rsid w:val="00267849"/>
    <w:rsid w:val="00271B5D"/>
    <w:rsid w:val="002733F6"/>
    <w:rsid w:val="002747EB"/>
    <w:rsid w:val="00283160"/>
    <w:rsid w:val="00283445"/>
    <w:rsid w:val="002837F1"/>
    <w:rsid w:val="002923DF"/>
    <w:rsid w:val="00294309"/>
    <w:rsid w:val="002978B9"/>
    <w:rsid w:val="00297C0F"/>
    <w:rsid w:val="002A1C13"/>
    <w:rsid w:val="002A26BE"/>
    <w:rsid w:val="002A6DDA"/>
    <w:rsid w:val="002A785C"/>
    <w:rsid w:val="002B169B"/>
    <w:rsid w:val="002B2195"/>
    <w:rsid w:val="002B43AE"/>
    <w:rsid w:val="002B5BE7"/>
    <w:rsid w:val="002B5C08"/>
    <w:rsid w:val="002B6E69"/>
    <w:rsid w:val="002C2931"/>
    <w:rsid w:val="002C5397"/>
    <w:rsid w:val="002C7334"/>
    <w:rsid w:val="002D2DEF"/>
    <w:rsid w:val="002D39BE"/>
    <w:rsid w:val="002D404A"/>
    <w:rsid w:val="002E0A22"/>
    <w:rsid w:val="002E17BE"/>
    <w:rsid w:val="002E233C"/>
    <w:rsid w:val="002E53FB"/>
    <w:rsid w:val="002E61A2"/>
    <w:rsid w:val="002E6F95"/>
    <w:rsid w:val="002F16B9"/>
    <w:rsid w:val="002F1E6E"/>
    <w:rsid w:val="002F26D1"/>
    <w:rsid w:val="002F729A"/>
    <w:rsid w:val="00307AC1"/>
    <w:rsid w:val="0031005C"/>
    <w:rsid w:val="0031083C"/>
    <w:rsid w:val="00311862"/>
    <w:rsid w:val="00312CBF"/>
    <w:rsid w:val="00315991"/>
    <w:rsid w:val="0032363C"/>
    <w:rsid w:val="003243FE"/>
    <w:rsid w:val="00324E98"/>
    <w:rsid w:val="0032654B"/>
    <w:rsid w:val="00330817"/>
    <w:rsid w:val="0033123E"/>
    <w:rsid w:val="00331254"/>
    <w:rsid w:val="00331564"/>
    <w:rsid w:val="00332831"/>
    <w:rsid w:val="0033527D"/>
    <w:rsid w:val="003365DA"/>
    <w:rsid w:val="00336B42"/>
    <w:rsid w:val="00337BC6"/>
    <w:rsid w:val="003433A9"/>
    <w:rsid w:val="00343A24"/>
    <w:rsid w:val="00345C58"/>
    <w:rsid w:val="00345E7A"/>
    <w:rsid w:val="003471BA"/>
    <w:rsid w:val="00352E65"/>
    <w:rsid w:val="00354F5C"/>
    <w:rsid w:val="00355B6B"/>
    <w:rsid w:val="00356850"/>
    <w:rsid w:val="00356A3E"/>
    <w:rsid w:val="00361088"/>
    <w:rsid w:val="003667B9"/>
    <w:rsid w:val="00375CE7"/>
    <w:rsid w:val="003760E1"/>
    <w:rsid w:val="0037684F"/>
    <w:rsid w:val="00381559"/>
    <w:rsid w:val="00392945"/>
    <w:rsid w:val="00393116"/>
    <w:rsid w:val="0039606C"/>
    <w:rsid w:val="003A128A"/>
    <w:rsid w:val="003A183A"/>
    <w:rsid w:val="003A1D32"/>
    <w:rsid w:val="003A413B"/>
    <w:rsid w:val="003A55AC"/>
    <w:rsid w:val="003A62A8"/>
    <w:rsid w:val="003A6976"/>
    <w:rsid w:val="003B0B55"/>
    <w:rsid w:val="003B23CF"/>
    <w:rsid w:val="003B3595"/>
    <w:rsid w:val="003B4F45"/>
    <w:rsid w:val="003C1434"/>
    <w:rsid w:val="003C1B1D"/>
    <w:rsid w:val="003C1E94"/>
    <w:rsid w:val="003D4CFA"/>
    <w:rsid w:val="003D6C61"/>
    <w:rsid w:val="003D78DD"/>
    <w:rsid w:val="003E1B12"/>
    <w:rsid w:val="003E5898"/>
    <w:rsid w:val="003E5BF3"/>
    <w:rsid w:val="003E66EC"/>
    <w:rsid w:val="003F08A6"/>
    <w:rsid w:val="003F54FB"/>
    <w:rsid w:val="003F5E28"/>
    <w:rsid w:val="003F66FE"/>
    <w:rsid w:val="004172F8"/>
    <w:rsid w:val="00420DEB"/>
    <w:rsid w:val="0042211B"/>
    <w:rsid w:val="004250C5"/>
    <w:rsid w:val="004253DB"/>
    <w:rsid w:val="00425800"/>
    <w:rsid w:val="004260D5"/>
    <w:rsid w:val="004314F6"/>
    <w:rsid w:val="00432C92"/>
    <w:rsid w:val="004374FD"/>
    <w:rsid w:val="00437672"/>
    <w:rsid w:val="00437F62"/>
    <w:rsid w:val="004410F0"/>
    <w:rsid w:val="0044218B"/>
    <w:rsid w:val="0045187F"/>
    <w:rsid w:val="0045394B"/>
    <w:rsid w:val="00453A8A"/>
    <w:rsid w:val="00453B51"/>
    <w:rsid w:val="00454711"/>
    <w:rsid w:val="00456C91"/>
    <w:rsid w:val="00462CDE"/>
    <w:rsid w:val="00462EFB"/>
    <w:rsid w:val="00467F9B"/>
    <w:rsid w:val="004738FF"/>
    <w:rsid w:val="00473D52"/>
    <w:rsid w:val="00484DD9"/>
    <w:rsid w:val="00494531"/>
    <w:rsid w:val="00494A0C"/>
    <w:rsid w:val="00495501"/>
    <w:rsid w:val="004A2E20"/>
    <w:rsid w:val="004A4C84"/>
    <w:rsid w:val="004A5171"/>
    <w:rsid w:val="004A64CC"/>
    <w:rsid w:val="004A6AFB"/>
    <w:rsid w:val="004B0FDD"/>
    <w:rsid w:val="004B1115"/>
    <w:rsid w:val="004B35E1"/>
    <w:rsid w:val="004B4611"/>
    <w:rsid w:val="004B4DA2"/>
    <w:rsid w:val="004B5B29"/>
    <w:rsid w:val="004C3462"/>
    <w:rsid w:val="004C501F"/>
    <w:rsid w:val="004C6683"/>
    <w:rsid w:val="004D0862"/>
    <w:rsid w:val="004D2901"/>
    <w:rsid w:val="004D57C7"/>
    <w:rsid w:val="004D602B"/>
    <w:rsid w:val="004D7615"/>
    <w:rsid w:val="004E027A"/>
    <w:rsid w:val="004E1F8B"/>
    <w:rsid w:val="004E3038"/>
    <w:rsid w:val="004E4EC1"/>
    <w:rsid w:val="004F181E"/>
    <w:rsid w:val="004F233D"/>
    <w:rsid w:val="004F2B1A"/>
    <w:rsid w:val="004F56D2"/>
    <w:rsid w:val="004F69EF"/>
    <w:rsid w:val="004F7D0D"/>
    <w:rsid w:val="00500492"/>
    <w:rsid w:val="00501F32"/>
    <w:rsid w:val="00505172"/>
    <w:rsid w:val="00506548"/>
    <w:rsid w:val="005068A5"/>
    <w:rsid w:val="005076CF"/>
    <w:rsid w:val="0051144C"/>
    <w:rsid w:val="00511D7D"/>
    <w:rsid w:val="0051267C"/>
    <w:rsid w:val="005130B2"/>
    <w:rsid w:val="005139CA"/>
    <w:rsid w:val="00513EDF"/>
    <w:rsid w:val="005154E3"/>
    <w:rsid w:val="00521B57"/>
    <w:rsid w:val="005225B9"/>
    <w:rsid w:val="00526E54"/>
    <w:rsid w:val="00534606"/>
    <w:rsid w:val="005417FD"/>
    <w:rsid w:val="00543ADE"/>
    <w:rsid w:val="00545C91"/>
    <w:rsid w:val="00546F61"/>
    <w:rsid w:val="00546F70"/>
    <w:rsid w:val="0055097B"/>
    <w:rsid w:val="00550A49"/>
    <w:rsid w:val="0055163A"/>
    <w:rsid w:val="0055531D"/>
    <w:rsid w:val="00556982"/>
    <w:rsid w:val="00560310"/>
    <w:rsid w:val="005622C4"/>
    <w:rsid w:val="00563708"/>
    <w:rsid w:val="00572EAE"/>
    <w:rsid w:val="00575B68"/>
    <w:rsid w:val="00576B69"/>
    <w:rsid w:val="00582D3B"/>
    <w:rsid w:val="0058335C"/>
    <w:rsid w:val="00584370"/>
    <w:rsid w:val="00584552"/>
    <w:rsid w:val="005856AB"/>
    <w:rsid w:val="00587DFA"/>
    <w:rsid w:val="0059053A"/>
    <w:rsid w:val="00593102"/>
    <w:rsid w:val="00593745"/>
    <w:rsid w:val="00595C4E"/>
    <w:rsid w:val="005977EF"/>
    <w:rsid w:val="005A05DA"/>
    <w:rsid w:val="005A1F33"/>
    <w:rsid w:val="005B0758"/>
    <w:rsid w:val="005B3D7F"/>
    <w:rsid w:val="005B411E"/>
    <w:rsid w:val="005C2C9F"/>
    <w:rsid w:val="005C50FE"/>
    <w:rsid w:val="005D0DCE"/>
    <w:rsid w:val="005D100D"/>
    <w:rsid w:val="005D59B7"/>
    <w:rsid w:val="005E2B3B"/>
    <w:rsid w:val="005E378D"/>
    <w:rsid w:val="005E45DB"/>
    <w:rsid w:val="005E533D"/>
    <w:rsid w:val="005E6B8D"/>
    <w:rsid w:val="005F053F"/>
    <w:rsid w:val="005F0983"/>
    <w:rsid w:val="005F25A1"/>
    <w:rsid w:val="005F2826"/>
    <w:rsid w:val="005F3006"/>
    <w:rsid w:val="0060002A"/>
    <w:rsid w:val="0060259F"/>
    <w:rsid w:val="0060571B"/>
    <w:rsid w:val="00606D11"/>
    <w:rsid w:val="00607DB3"/>
    <w:rsid w:val="006102D5"/>
    <w:rsid w:val="00610C2A"/>
    <w:rsid w:val="00610FC3"/>
    <w:rsid w:val="00611ABA"/>
    <w:rsid w:val="00611B9A"/>
    <w:rsid w:val="00611D48"/>
    <w:rsid w:val="00612E2C"/>
    <w:rsid w:val="00614A9A"/>
    <w:rsid w:val="00615715"/>
    <w:rsid w:val="0061657F"/>
    <w:rsid w:val="0062205F"/>
    <w:rsid w:val="0062332E"/>
    <w:rsid w:val="0062440C"/>
    <w:rsid w:val="00625652"/>
    <w:rsid w:val="00631D0C"/>
    <w:rsid w:val="00632F46"/>
    <w:rsid w:val="00633272"/>
    <w:rsid w:val="0063364B"/>
    <w:rsid w:val="00633D90"/>
    <w:rsid w:val="0063471E"/>
    <w:rsid w:val="00634B89"/>
    <w:rsid w:val="006372CD"/>
    <w:rsid w:val="00640147"/>
    <w:rsid w:val="00640233"/>
    <w:rsid w:val="00640F75"/>
    <w:rsid w:val="006427D8"/>
    <w:rsid w:val="0064770E"/>
    <w:rsid w:val="00654BCB"/>
    <w:rsid w:val="00655A3F"/>
    <w:rsid w:val="00662A0F"/>
    <w:rsid w:val="00662D48"/>
    <w:rsid w:val="00664ECA"/>
    <w:rsid w:val="006653DA"/>
    <w:rsid w:val="006657BB"/>
    <w:rsid w:val="00680AD4"/>
    <w:rsid w:val="00681B77"/>
    <w:rsid w:val="00682C3D"/>
    <w:rsid w:val="0068481A"/>
    <w:rsid w:val="00687863"/>
    <w:rsid w:val="00694417"/>
    <w:rsid w:val="00694519"/>
    <w:rsid w:val="006962C7"/>
    <w:rsid w:val="006968D9"/>
    <w:rsid w:val="0069792B"/>
    <w:rsid w:val="0069794D"/>
    <w:rsid w:val="006A01D8"/>
    <w:rsid w:val="006A3D22"/>
    <w:rsid w:val="006A6530"/>
    <w:rsid w:val="006B14BE"/>
    <w:rsid w:val="006B6575"/>
    <w:rsid w:val="006C3CB8"/>
    <w:rsid w:val="006C4285"/>
    <w:rsid w:val="006C5808"/>
    <w:rsid w:val="006C6C4A"/>
    <w:rsid w:val="006D281C"/>
    <w:rsid w:val="006D562D"/>
    <w:rsid w:val="006D57D5"/>
    <w:rsid w:val="006D78ED"/>
    <w:rsid w:val="006E48DE"/>
    <w:rsid w:val="006E619E"/>
    <w:rsid w:val="006E73A1"/>
    <w:rsid w:val="006F2CCE"/>
    <w:rsid w:val="006F403C"/>
    <w:rsid w:val="006F4870"/>
    <w:rsid w:val="006F6831"/>
    <w:rsid w:val="006F6A41"/>
    <w:rsid w:val="00700093"/>
    <w:rsid w:val="007009B9"/>
    <w:rsid w:val="00701AFA"/>
    <w:rsid w:val="00701CBE"/>
    <w:rsid w:val="00704378"/>
    <w:rsid w:val="00707BF7"/>
    <w:rsid w:val="00713208"/>
    <w:rsid w:val="007138D5"/>
    <w:rsid w:val="007149C2"/>
    <w:rsid w:val="00721AE5"/>
    <w:rsid w:val="00722300"/>
    <w:rsid w:val="007265CF"/>
    <w:rsid w:val="00727EC1"/>
    <w:rsid w:val="00731803"/>
    <w:rsid w:val="0073293D"/>
    <w:rsid w:val="007345F9"/>
    <w:rsid w:val="007360FA"/>
    <w:rsid w:val="007362F4"/>
    <w:rsid w:val="007376B2"/>
    <w:rsid w:val="00740446"/>
    <w:rsid w:val="00740A1A"/>
    <w:rsid w:val="00740E30"/>
    <w:rsid w:val="00740F4E"/>
    <w:rsid w:val="007424C5"/>
    <w:rsid w:val="00742511"/>
    <w:rsid w:val="00742656"/>
    <w:rsid w:val="00742793"/>
    <w:rsid w:val="007469CC"/>
    <w:rsid w:val="00751D49"/>
    <w:rsid w:val="00761A14"/>
    <w:rsid w:val="007628E6"/>
    <w:rsid w:val="00762B68"/>
    <w:rsid w:val="00767A91"/>
    <w:rsid w:val="00773F86"/>
    <w:rsid w:val="007753C0"/>
    <w:rsid w:val="00775ECC"/>
    <w:rsid w:val="00781287"/>
    <w:rsid w:val="007824AD"/>
    <w:rsid w:val="00786569"/>
    <w:rsid w:val="0079528C"/>
    <w:rsid w:val="00795C58"/>
    <w:rsid w:val="007960EF"/>
    <w:rsid w:val="00796C9C"/>
    <w:rsid w:val="007976BE"/>
    <w:rsid w:val="00797892"/>
    <w:rsid w:val="007A4032"/>
    <w:rsid w:val="007A6098"/>
    <w:rsid w:val="007A6180"/>
    <w:rsid w:val="007A64E4"/>
    <w:rsid w:val="007A7BA8"/>
    <w:rsid w:val="007B630D"/>
    <w:rsid w:val="007B6699"/>
    <w:rsid w:val="007B7176"/>
    <w:rsid w:val="007C0C8C"/>
    <w:rsid w:val="007C2873"/>
    <w:rsid w:val="007C3638"/>
    <w:rsid w:val="007C50C2"/>
    <w:rsid w:val="007D146E"/>
    <w:rsid w:val="007D5FE6"/>
    <w:rsid w:val="007D6735"/>
    <w:rsid w:val="007D69DE"/>
    <w:rsid w:val="007D6DF8"/>
    <w:rsid w:val="007E5312"/>
    <w:rsid w:val="007E57A3"/>
    <w:rsid w:val="007E5845"/>
    <w:rsid w:val="007F0F3B"/>
    <w:rsid w:val="007F2720"/>
    <w:rsid w:val="007F54A9"/>
    <w:rsid w:val="007F5F63"/>
    <w:rsid w:val="007F699A"/>
    <w:rsid w:val="00802AFC"/>
    <w:rsid w:val="00802B6C"/>
    <w:rsid w:val="0080429F"/>
    <w:rsid w:val="0080729B"/>
    <w:rsid w:val="008073C0"/>
    <w:rsid w:val="00812487"/>
    <w:rsid w:val="00816759"/>
    <w:rsid w:val="00816959"/>
    <w:rsid w:val="00821ACB"/>
    <w:rsid w:val="00821D2B"/>
    <w:rsid w:val="00822C32"/>
    <w:rsid w:val="00823872"/>
    <w:rsid w:val="00825CE7"/>
    <w:rsid w:val="00830017"/>
    <w:rsid w:val="00831112"/>
    <w:rsid w:val="00832892"/>
    <w:rsid w:val="00832A57"/>
    <w:rsid w:val="00832F10"/>
    <w:rsid w:val="00832FEA"/>
    <w:rsid w:val="00834274"/>
    <w:rsid w:val="00835836"/>
    <w:rsid w:val="00840B86"/>
    <w:rsid w:val="008438EF"/>
    <w:rsid w:val="008458D8"/>
    <w:rsid w:val="0084623C"/>
    <w:rsid w:val="008478AB"/>
    <w:rsid w:val="00851803"/>
    <w:rsid w:val="00852366"/>
    <w:rsid w:val="0085438F"/>
    <w:rsid w:val="00856910"/>
    <w:rsid w:val="00860AF6"/>
    <w:rsid w:val="008621C8"/>
    <w:rsid w:val="00866226"/>
    <w:rsid w:val="00866DFB"/>
    <w:rsid w:val="00867251"/>
    <w:rsid w:val="00871068"/>
    <w:rsid w:val="0087178A"/>
    <w:rsid w:val="00872712"/>
    <w:rsid w:val="00873B8D"/>
    <w:rsid w:val="0087530F"/>
    <w:rsid w:val="00876C7D"/>
    <w:rsid w:val="00877A4C"/>
    <w:rsid w:val="00877B47"/>
    <w:rsid w:val="0088282D"/>
    <w:rsid w:val="00885655"/>
    <w:rsid w:val="00886454"/>
    <w:rsid w:val="00887368"/>
    <w:rsid w:val="008904DF"/>
    <w:rsid w:val="00890CF1"/>
    <w:rsid w:val="008911C4"/>
    <w:rsid w:val="0089184C"/>
    <w:rsid w:val="00892B97"/>
    <w:rsid w:val="008941D2"/>
    <w:rsid w:val="0089566F"/>
    <w:rsid w:val="008956D3"/>
    <w:rsid w:val="00895981"/>
    <w:rsid w:val="008A0E2E"/>
    <w:rsid w:val="008A53B9"/>
    <w:rsid w:val="008A76C4"/>
    <w:rsid w:val="008B00FF"/>
    <w:rsid w:val="008B2A2E"/>
    <w:rsid w:val="008B3A4E"/>
    <w:rsid w:val="008B430B"/>
    <w:rsid w:val="008B50BC"/>
    <w:rsid w:val="008B5B34"/>
    <w:rsid w:val="008B6F89"/>
    <w:rsid w:val="008B718E"/>
    <w:rsid w:val="008C0558"/>
    <w:rsid w:val="008C149D"/>
    <w:rsid w:val="008C2B6D"/>
    <w:rsid w:val="008C442D"/>
    <w:rsid w:val="008C66AE"/>
    <w:rsid w:val="008D0AB5"/>
    <w:rsid w:val="008D0EB0"/>
    <w:rsid w:val="008D21F5"/>
    <w:rsid w:val="008D3F1D"/>
    <w:rsid w:val="008D5903"/>
    <w:rsid w:val="008D77AA"/>
    <w:rsid w:val="008E4101"/>
    <w:rsid w:val="008E4628"/>
    <w:rsid w:val="008E4A9B"/>
    <w:rsid w:val="008E5C3C"/>
    <w:rsid w:val="008F25CF"/>
    <w:rsid w:val="008F5767"/>
    <w:rsid w:val="00900505"/>
    <w:rsid w:val="00903444"/>
    <w:rsid w:val="00912090"/>
    <w:rsid w:val="00912735"/>
    <w:rsid w:val="0091365A"/>
    <w:rsid w:val="00921C06"/>
    <w:rsid w:val="009223EE"/>
    <w:rsid w:val="0092256A"/>
    <w:rsid w:val="00926C12"/>
    <w:rsid w:val="00930702"/>
    <w:rsid w:val="009344CA"/>
    <w:rsid w:val="009372CC"/>
    <w:rsid w:val="00937C37"/>
    <w:rsid w:val="00937C73"/>
    <w:rsid w:val="009405D5"/>
    <w:rsid w:val="00941340"/>
    <w:rsid w:val="00941B6F"/>
    <w:rsid w:val="00954D08"/>
    <w:rsid w:val="00957564"/>
    <w:rsid w:val="009576A1"/>
    <w:rsid w:val="00960671"/>
    <w:rsid w:val="00961EA6"/>
    <w:rsid w:val="00962C08"/>
    <w:rsid w:val="00962ECE"/>
    <w:rsid w:val="0096617E"/>
    <w:rsid w:val="00972530"/>
    <w:rsid w:val="00972787"/>
    <w:rsid w:val="009739C1"/>
    <w:rsid w:val="00974962"/>
    <w:rsid w:val="00975002"/>
    <w:rsid w:val="00980A01"/>
    <w:rsid w:val="00981424"/>
    <w:rsid w:val="0098197C"/>
    <w:rsid w:val="009832F0"/>
    <w:rsid w:val="009835D2"/>
    <w:rsid w:val="009853DC"/>
    <w:rsid w:val="00986277"/>
    <w:rsid w:val="00993918"/>
    <w:rsid w:val="009959DE"/>
    <w:rsid w:val="009A1353"/>
    <w:rsid w:val="009A1C8C"/>
    <w:rsid w:val="009A4270"/>
    <w:rsid w:val="009A4FD2"/>
    <w:rsid w:val="009B0929"/>
    <w:rsid w:val="009B5963"/>
    <w:rsid w:val="009C4413"/>
    <w:rsid w:val="009C7245"/>
    <w:rsid w:val="009C73CD"/>
    <w:rsid w:val="009C7C8D"/>
    <w:rsid w:val="009D3D37"/>
    <w:rsid w:val="009E022E"/>
    <w:rsid w:val="009E050C"/>
    <w:rsid w:val="009E17EB"/>
    <w:rsid w:val="009E2E89"/>
    <w:rsid w:val="009E3667"/>
    <w:rsid w:val="009E683B"/>
    <w:rsid w:val="009F0C0D"/>
    <w:rsid w:val="009F0FFB"/>
    <w:rsid w:val="009F17AE"/>
    <w:rsid w:val="009F21F3"/>
    <w:rsid w:val="009F3E7A"/>
    <w:rsid w:val="009F530D"/>
    <w:rsid w:val="009F5781"/>
    <w:rsid w:val="009F605A"/>
    <w:rsid w:val="00A0184E"/>
    <w:rsid w:val="00A045AE"/>
    <w:rsid w:val="00A04B5E"/>
    <w:rsid w:val="00A05772"/>
    <w:rsid w:val="00A10DA8"/>
    <w:rsid w:val="00A159A6"/>
    <w:rsid w:val="00A200BD"/>
    <w:rsid w:val="00A23D3B"/>
    <w:rsid w:val="00A26B89"/>
    <w:rsid w:val="00A27B0E"/>
    <w:rsid w:val="00A35C57"/>
    <w:rsid w:val="00A4455C"/>
    <w:rsid w:val="00A455E7"/>
    <w:rsid w:val="00A45FED"/>
    <w:rsid w:val="00A4607E"/>
    <w:rsid w:val="00A4728A"/>
    <w:rsid w:val="00A510DE"/>
    <w:rsid w:val="00A530FE"/>
    <w:rsid w:val="00A5332D"/>
    <w:rsid w:val="00A575E0"/>
    <w:rsid w:val="00A601CB"/>
    <w:rsid w:val="00A60C3A"/>
    <w:rsid w:val="00A654B7"/>
    <w:rsid w:val="00A65586"/>
    <w:rsid w:val="00A666BC"/>
    <w:rsid w:val="00A679FD"/>
    <w:rsid w:val="00A70BF2"/>
    <w:rsid w:val="00A729AA"/>
    <w:rsid w:val="00A82497"/>
    <w:rsid w:val="00A829DF"/>
    <w:rsid w:val="00A8342B"/>
    <w:rsid w:val="00A848AE"/>
    <w:rsid w:val="00A90A2F"/>
    <w:rsid w:val="00A92FC4"/>
    <w:rsid w:val="00A93234"/>
    <w:rsid w:val="00A95CA5"/>
    <w:rsid w:val="00AA341A"/>
    <w:rsid w:val="00AB2591"/>
    <w:rsid w:val="00AB25BC"/>
    <w:rsid w:val="00AB3768"/>
    <w:rsid w:val="00AC5A86"/>
    <w:rsid w:val="00AC6026"/>
    <w:rsid w:val="00AD18C0"/>
    <w:rsid w:val="00AD6585"/>
    <w:rsid w:val="00AE072B"/>
    <w:rsid w:val="00AE0847"/>
    <w:rsid w:val="00AE4B04"/>
    <w:rsid w:val="00AE5CDB"/>
    <w:rsid w:val="00AE6589"/>
    <w:rsid w:val="00AE6593"/>
    <w:rsid w:val="00AF116E"/>
    <w:rsid w:val="00AF43B6"/>
    <w:rsid w:val="00B0304B"/>
    <w:rsid w:val="00B037D5"/>
    <w:rsid w:val="00B05787"/>
    <w:rsid w:val="00B05868"/>
    <w:rsid w:val="00B07D5A"/>
    <w:rsid w:val="00B11090"/>
    <w:rsid w:val="00B114B0"/>
    <w:rsid w:val="00B16297"/>
    <w:rsid w:val="00B207C6"/>
    <w:rsid w:val="00B20B5B"/>
    <w:rsid w:val="00B2195E"/>
    <w:rsid w:val="00B223A0"/>
    <w:rsid w:val="00B23747"/>
    <w:rsid w:val="00B23CF0"/>
    <w:rsid w:val="00B23DA3"/>
    <w:rsid w:val="00B3289C"/>
    <w:rsid w:val="00B33F99"/>
    <w:rsid w:val="00B34D3B"/>
    <w:rsid w:val="00B421F1"/>
    <w:rsid w:val="00B44AF2"/>
    <w:rsid w:val="00B45B65"/>
    <w:rsid w:val="00B50DAD"/>
    <w:rsid w:val="00B519F1"/>
    <w:rsid w:val="00B56240"/>
    <w:rsid w:val="00B56660"/>
    <w:rsid w:val="00B57186"/>
    <w:rsid w:val="00B57CB5"/>
    <w:rsid w:val="00B57F8F"/>
    <w:rsid w:val="00B64AE7"/>
    <w:rsid w:val="00B72873"/>
    <w:rsid w:val="00B76344"/>
    <w:rsid w:val="00B7754D"/>
    <w:rsid w:val="00B86AAF"/>
    <w:rsid w:val="00B90A50"/>
    <w:rsid w:val="00B95A16"/>
    <w:rsid w:val="00B96DC9"/>
    <w:rsid w:val="00BA2E4A"/>
    <w:rsid w:val="00BA39A7"/>
    <w:rsid w:val="00BB15B2"/>
    <w:rsid w:val="00BB17C6"/>
    <w:rsid w:val="00BB1984"/>
    <w:rsid w:val="00BB2B7F"/>
    <w:rsid w:val="00BB34AC"/>
    <w:rsid w:val="00BB4E2E"/>
    <w:rsid w:val="00BB5D87"/>
    <w:rsid w:val="00BC0469"/>
    <w:rsid w:val="00BC1F2D"/>
    <w:rsid w:val="00BC2118"/>
    <w:rsid w:val="00BC2365"/>
    <w:rsid w:val="00BC37DB"/>
    <w:rsid w:val="00BC59AD"/>
    <w:rsid w:val="00BC66A3"/>
    <w:rsid w:val="00BC7DFF"/>
    <w:rsid w:val="00BD1550"/>
    <w:rsid w:val="00BD25CE"/>
    <w:rsid w:val="00BD2843"/>
    <w:rsid w:val="00BD2E5E"/>
    <w:rsid w:val="00BD3B0D"/>
    <w:rsid w:val="00BD565A"/>
    <w:rsid w:val="00BD680A"/>
    <w:rsid w:val="00BE09E2"/>
    <w:rsid w:val="00BE1447"/>
    <w:rsid w:val="00BE156E"/>
    <w:rsid w:val="00BE1AA9"/>
    <w:rsid w:val="00BE2D32"/>
    <w:rsid w:val="00BE3C75"/>
    <w:rsid w:val="00BE3DC7"/>
    <w:rsid w:val="00BE46EC"/>
    <w:rsid w:val="00BF0EF1"/>
    <w:rsid w:val="00BF3CF6"/>
    <w:rsid w:val="00BF71D0"/>
    <w:rsid w:val="00BF73AF"/>
    <w:rsid w:val="00BF770C"/>
    <w:rsid w:val="00C01ACC"/>
    <w:rsid w:val="00C03944"/>
    <w:rsid w:val="00C04C77"/>
    <w:rsid w:val="00C16897"/>
    <w:rsid w:val="00C1748B"/>
    <w:rsid w:val="00C1752A"/>
    <w:rsid w:val="00C2050C"/>
    <w:rsid w:val="00C22F7B"/>
    <w:rsid w:val="00C232AA"/>
    <w:rsid w:val="00C25531"/>
    <w:rsid w:val="00C31FBE"/>
    <w:rsid w:val="00C33F31"/>
    <w:rsid w:val="00C34011"/>
    <w:rsid w:val="00C37257"/>
    <w:rsid w:val="00C4018B"/>
    <w:rsid w:val="00C43B3F"/>
    <w:rsid w:val="00C43B88"/>
    <w:rsid w:val="00C45527"/>
    <w:rsid w:val="00C45ED1"/>
    <w:rsid w:val="00C47906"/>
    <w:rsid w:val="00C5105D"/>
    <w:rsid w:val="00C51785"/>
    <w:rsid w:val="00C62C00"/>
    <w:rsid w:val="00C65334"/>
    <w:rsid w:val="00C728F2"/>
    <w:rsid w:val="00C75192"/>
    <w:rsid w:val="00C76227"/>
    <w:rsid w:val="00C764C9"/>
    <w:rsid w:val="00C7657F"/>
    <w:rsid w:val="00C77171"/>
    <w:rsid w:val="00C818C7"/>
    <w:rsid w:val="00C8290A"/>
    <w:rsid w:val="00C87545"/>
    <w:rsid w:val="00C87BA4"/>
    <w:rsid w:val="00C90208"/>
    <w:rsid w:val="00C92866"/>
    <w:rsid w:val="00C93416"/>
    <w:rsid w:val="00C943F5"/>
    <w:rsid w:val="00C94BC4"/>
    <w:rsid w:val="00C97509"/>
    <w:rsid w:val="00CA0A0F"/>
    <w:rsid w:val="00CA1F82"/>
    <w:rsid w:val="00CB15CC"/>
    <w:rsid w:val="00CB58E0"/>
    <w:rsid w:val="00CC73D0"/>
    <w:rsid w:val="00CD04F8"/>
    <w:rsid w:val="00CD2A41"/>
    <w:rsid w:val="00CD31D5"/>
    <w:rsid w:val="00CD51E5"/>
    <w:rsid w:val="00CE5FF1"/>
    <w:rsid w:val="00CE674A"/>
    <w:rsid w:val="00CE6EDA"/>
    <w:rsid w:val="00CE6F3D"/>
    <w:rsid w:val="00CF12DF"/>
    <w:rsid w:val="00CF1D76"/>
    <w:rsid w:val="00CF1E3F"/>
    <w:rsid w:val="00CF1E70"/>
    <w:rsid w:val="00CF2ECF"/>
    <w:rsid w:val="00CF3877"/>
    <w:rsid w:val="00CF3ABE"/>
    <w:rsid w:val="00CF4039"/>
    <w:rsid w:val="00CF5029"/>
    <w:rsid w:val="00CF5B27"/>
    <w:rsid w:val="00D004DA"/>
    <w:rsid w:val="00D0228D"/>
    <w:rsid w:val="00D02605"/>
    <w:rsid w:val="00D03C48"/>
    <w:rsid w:val="00D11059"/>
    <w:rsid w:val="00D13584"/>
    <w:rsid w:val="00D13CD8"/>
    <w:rsid w:val="00D146F1"/>
    <w:rsid w:val="00D15D3A"/>
    <w:rsid w:val="00D164C9"/>
    <w:rsid w:val="00D22695"/>
    <w:rsid w:val="00D22B18"/>
    <w:rsid w:val="00D23EF7"/>
    <w:rsid w:val="00D241E5"/>
    <w:rsid w:val="00D25080"/>
    <w:rsid w:val="00D2716B"/>
    <w:rsid w:val="00D278AC"/>
    <w:rsid w:val="00D361ED"/>
    <w:rsid w:val="00D41EB1"/>
    <w:rsid w:val="00D43251"/>
    <w:rsid w:val="00D44DD4"/>
    <w:rsid w:val="00D44F0F"/>
    <w:rsid w:val="00D46078"/>
    <w:rsid w:val="00D46407"/>
    <w:rsid w:val="00D47FDF"/>
    <w:rsid w:val="00D5641E"/>
    <w:rsid w:val="00D663E0"/>
    <w:rsid w:val="00D74EF3"/>
    <w:rsid w:val="00D75A65"/>
    <w:rsid w:val="00D761BB"/>
    <w:rsid w:val="00D77C5A"/>
    <w:rsid w:val="00D804C5"/>
    <w:rsid w:val="00D8214A"/>
    <w:rsid w:val="00D86621"/>
    <w:rsid w:val="00D8706D"/>
    <w:rsid w:val="00D87938"/>
    <w:rsid w:val="00D90D7E"/>
    <w:rsid w:val="00D90F46"/>
    <w:rsid w:val="00D945F9"/>
    <w:rsid w:val="00D9491A"/>
    <w:rsid w:val="00D96B44"/>
    <w:rsid w:val="00DA50BF"/>
    <w:rsid w:val="00DA52B5"/>
    <w:rsid w:val="00DB14EB"/>
    <w:rsid w:val="00DB1CB3"/>
    <w:rsid w:val="00DB1EEA"/>
    <w:rsid w:val="00DB3A38"/>
    <w:rsid w:val="00DB51F8"/>
    <w:rsid w:val="00DB5A0D"/>
    <w:rsid w:val="00DC0499"/>
    <w:rsid w:val="00DC2057"/>
    <w:rsid w:val="00DD5196"/>
    <w:rsid w:val="00DD57C6"/>
    <w:rsid w:val="00DE33B1"/>
    <w:rsid w:val="00DE35D5"/>
    <w:rsid w:val="00DE4E3F"/>
    <w:rsid w:val="00DF295A"/>
    <w:rsid w:val="00DF3D8C"/>
    <w:rsid w:val="00DF4FA2"/>
    <w:rsid w:val="00E00F3C"/>
    <w:rsid w:val="00E01BB3"/>
    <w:rsid w:val="00E05D89"/>
    <w:rsid w:val="00E10E9D"/>
    <w:rsid w:val="00E172B8"/>
    <w:rsid w:val="00E1788A"/>
    <w:rsid w:val="00E20F93"/>
    <w:rsid w:val="00E227AA"/>
    <w:rsid w:val="00E24004"/>
    <w:rsid w:val="00E269AD"/>
    <w:rsid w:val="00E27453"/>
    <w:rsid w:val="00E30B9D"/>
    <w:rsid w:val="00E322DE"/>
    <w:rsid w:val="00E34361"/>
    <w:rsid w:val="00E348CE"/>
    <w:rsid w:val="00E3551D"/>
    <w:rsid w:val="00E36298"/>
    <w:rsid w:val="00E37FE2"/>
    <w:rsid w:val="00E43690"/>
    <w:rsid w:val="00E44F7F"/>
    <w:rsid w:val="00E45212"/>
    <w:rsid w:val="00E4768A"/>
    <w:rsid w:val="00E506C1"/>
    <w:rsid w:val="00E523C3"/>
    <w:rsid w:val="00E53222"/>
    <w:rsid w:val="00E54D59"/>
    <w:rsid w:val="00E5549E"/>
    <w:rsid w:val="00E57AAA"/>
    <w:rsid w:val="00E63330"/>
    <w:rsid w:val="00E65AC7"/>
    <w:rsid w:val="00E66BC4"/>
    <w:rsid w:val="00E705D0"/>
    <w:rsid w:val="00E7358D"/>
    <w:rsid w:val="00E73719"/>
    <w:rsid w:val="00E77F5A"/>
    <w:rsid w:val="00E846FC"/>
    <w:rsid w:val="00E84A00"/>
    <w:rsid w:val="00E863AB"/>
    <w:rsid w:val="00E876AA"/>
    <w:rsid w:val="00E959C9"/>
    <w:rsid w:val="00E97855"/>
    <w:rsid w:val="00E97999"/>
    <w:rsid w:val="00E97BBD"/>
    <w:rsid w:val="00EA1049"/>
    <w:rsid w:val="00EA1824"/>
    <w:rsid w:val="00EA569A"/>
    <w:rsid w:val="00EA71E3"/>
    <w:rsid w:val="00EB5E2C"/>
    <w:rsid w:val="00EB778A"/>
    <w:rsid w:val="00EC269E"/>
    <w:rsid w:val="00EC4A87"/>
    <w:rsid w:val="00EC5FD4"/>
    <w:rsid w:val="00EC64D4"/>
    <w:rsid w:val="00EC6A2A"/>
    <w:rsid w:val="00EC6A31"/>
    <w:rsid w:val="00ED01D9"/>
    <w:rsid w:val="00ED03C7"/>
    <w:rsid w:val="00ED0856"/>
    <w:rsid w:val="00ED0D30"/>
    <w:rsid w:val="00ED2EBA"/>
    <w:rsid w:val="00EE03E1"/>
    <w:rsid w:val="00EE1A3E"/>
    <w:rsid w:val="00EE495F"/>
    <w:rsid w:val="00EE4E47"/>
    <w:rsid w:val="00EE6700"/>
    <w:rsid w:val="00EE7787"/>
    <w:rsid w:val="00EF0C58"/>
    <w:rsid w:val="00EF17E3"/>
    <w:rsid w:val="00EF216B"/>
    <w:rsid w:val="00EF4EF3"/>
    <w:rsid w:val="00EF5C8C"/>
    <w:rsid w:val="00F010A2"/>
    <w:rsid w:val="00F04EF3"/>
    <w:rsid w:val="00F05A8D"/>
    <w:rsid w:val="00F10467"/>
    <w:rsid w:val="00F10D27"/>
    <w:rsid w:val="00F125E3"/>
    <w:rsid w:val="00F13E0B"/>
    <w:rsid w:val="00F14733"/>
    <w:rsid w:val="00F15294"/>
    <w:rsid w:val="00F22220"/>
    <w:rsid w:val="00F2244C"/>
    <w:rsid w:val="00F22E3A"/>
    <w:rsid w:val="00F2662B"/>
    <w:rsid w:val="00F26997"/>
    <w:rsid w:val="00F26BE1"/>
    <w:rsid w:val="00F3002A"/>
    <w:rsid w:val="00F306CA"/>
    <w:rsid w:val="00F32684"/>
    <w:rsid w:val="00F32BF5"/>
    <w:rsid w:val="00F33935"/>
    <w:rsid w:val="00F34D2E"/>
    <w:rsid w:val="00F37AB4"/>
    <w:rsid w:val="00F41526"/>
    <w:rsid w:val="00F42687"/>
    <w:rsid w:val="00F45090"/>
    <w:rsid w:val="00F50AA6"/>
    <w:rsid w:val="00F548D0"/>
    <w:rsid w:val="00F55347"/>
    <w:rsid w:val="00F56EA2"/>
    <w:rsid w:val="00F614AD"/>
    <w:rsid w:val="00F642BC"/>
    <w:rsid w:val="00F70428"/>
    <w:rsid w:val="00F707C4"/>
    <w:rsid w:val="00F70A9E"/>
    <w:rsid w:val="00F715C8"/>
    <w:rsid w:val="00F75E16"/>
    <w:rsid w:val="00F77444"/>
    <w:rsid w:val="00F77818"/>
    <w:rsid w:val="00F80F3E"/>
    <w:rsid w:val="00F812A0"/>
    <w:rsid w:val="00F838AA"/>
    <w:rsid w:val="00F83942"/>
    <w:rsid w:val="00F85BC7"/>
    <w:rsid w:val="00F8638C"/>
    <w:rsid w:val="00F907DC"/>
    <w:rsid w:val="00F916A7"/>
    <w:rsid w:val="00F92944"/>
    <w:rsid w:val="00F9597B"/>
    <w:rsid w:val="00F96AB9"/>
    <w:rsid w:val="00FA0E2E"/>
    <w:rsid w:val="00FA1695"/>
    <w:rsid w:val="00FA2EDC"/>
    <w:rsid w:val="00FA3757"/>
    <w:rsid w:val="00FA597D"/>
    <w:rsid w:val="00FA6EED"/>
    <w:rsid w:val="00FA7613"/>
    <w:rsid w:val="00FB0338"/>
    <w:rsid w:val="00FB37F9"/>
    <w:rsid w:val="00FB4F1E"/>
    <w:rsid w:val="00FB5AA5"/>
    <w:rsid w:val="00FC18F8"/>
    <w:rsid w:val="00FC3066"/>
    <w:rsid w:val="00FC3417"/>
    <w:rsid w:val="00FC43D9"/>
    <w:rsid w:val="00FC4E84"/>
    <w:rsid w:val="00FD2BB4"/>
    <w:rsid w:val="00FD36DF"/>
    <w:rsid w:val="00FD39A4"/>
    <w:rsid w:val="00FD5F6A"/>
    <w:rsid w:val="00FE07AB"/>
    <w:rsid w:val="00FF1AD2"/>
    <w:rsid w:val="00FF3526"/>
    <w:rsid w:val="00FF45C4"/>
    <w:rsid w:val="00FF50FB"/>
    <w:rsid w:val="00FF556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5651"/>
  <w15:docId w15:val="{8DC7D38B-DC8D-4507-9F78-799256AA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24C5"/>
    <w:pPr>
      <w:spacing w:before="120" w:after="12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7B630D"/>
    <w:pPr>
      <w:keepNext/>
      <w:keepLines/>
      <w:spacing w:before="240" w:after="240"/>
      <w:outlineLvl w:val="1"/>
    </w:pPr>
    <w:rPr>
      <w:rFonts w:eastAsiaTheme="majorEastAsia" w:cstheme="majorBidi"/>
      <w:b/>
      <w:bCs/>
      <w:color w:val="4F81BD" w:themeColor="accent1"/>
      <w:sz w:val="24"/>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7424C5"/>
    <w:pPr>
      <w:keepNext/>
      <w:spacing w:before="240"/>
      <w:outlineLvl w:val="1"/>
    </w:pPr>
    <w:rPr>
      <w:rFonts w:eastAsia="Times New Roman" w:cs="Times New Roman"/>
      <w:b/>
      <w:color w:val="FF3300"/>
      <w:szCs w:val="24"/>
    </w:rPr>
  </w:style>
  <w:style w:type="paragraph" w:styleId="ListParagraph">
    <w:name w:val="List Paragraph"/>
    <w:basedOn w:val="Normal"/>
    <w:link w:val="ListParagraphChar"/>
    <w:qFormat/>
    <w:rsid w:val="003D78DD"/>
    <w:pPr>
      <w:ind w:left="720"/>
      <w:contextualSpacing/>
    </w:pPr>
  </w:style>
  <w:style w:type="paragraph" w:customStyle="1" w:styleId="Headinglevel1">
    <w:name w:val="Heading level 1"/>
    <w:basedOn w:val="Normal"/>
    <w:qFormat/>
    <w:rsid w:val="007424C5"/>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Pa10">
    <w:name w:val="Pa10"/>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sid w:val="007B630D"/>
    <w:rPr>
      <w:rFonts w:ascii="Rockwell" w:eastAsiaTheme="majorEastAsia" w:hAnsi="Rockwell" w:cstheme="majorBidi"/>
      <w:b/>
      <w:bCs/>
      <w:color w:val="4F81BD" w:themeColor="accent1"/>
      <w:sz w:val="24"/>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C87545"/>
    <w:rPr>
      <w:color w:val="605E5C"/>
      <w:shd w:val="clear" w:color="auto" w:fill="E1DFDD"/>
    </w:rPr>
  </w:style>
  <w:style w:type="character" w:customStyle="1" w:styleId="ListParagraphChar">
    <w:name w:val="List Paragraph Char"/>
    <w:basedOn w:val="DefaultParagraphFont"/>
    <w:link w:val="ListParagraph"/>
    <w:uiPriority w:val="1"/>
    <w:locked/>
    <w:rsid w:val="00133C8A"/>
    <w:rPr>
      <w:rFonts w:ascii="Tahoma" w:hAnsi="Tahoma"/>
    </w:rPr>
  </w:style>
  <w:style w:type="character" w:customStyle="1" w:styleId="apple-converted-space">
    <w:name w:val="apple-converted-space"/>
    <w:basedOn w:val="DefaultParagraphFont"/>
    <w:rsid w:val="007C0C8C"/>
  </w:style>
  <w:style w:type="paragraph" w:customStyle="1" w:styleId="default-style">
    <w:name w:val="default-style"/>
    <w:basedOn w:val="Normal"/>
    <w:rsid w:val="007C0C8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840B86"/>
    <w:pPr>
      <w:spacing w:before="0" w:after="0"/>
    </w:pPr>
    <w:rPr>
      <w:rFonts w:asciiTheme="minorHAnsi" w:eastAsiaTheme="minorHAnsi" w:hAnsiTheme="minorHAnsi"/>
      <w:sz w:val="20"/>
      <w:szCs w:val="20"/>
      <w:lang w:eastAsia="en-US"/>
    </w:rPr>
  </w:style>
  <w:style w:type="character" w:customStyle="1" w:styleId="FootnoteTextChar">
    <w:name w:val="Footnote Text Char"/>
    <w:basedOn w:val="DefaultParagraphFont"/>
    <w:link w:val="FootnoteText"/>
    <w:uiPriority w:val="99"/>
    <w:semiHidden/>
    <w:rsid w:val="00840B86"/>
    <w:rPr>
      <w:rFonts w:eastAsiaTheme="minorHAnsi"/>
      <w:sz w:val="20"/>
      <w:szCs w:val="20"/>
      <w:lang w:eastAsia="en-US"/>
    </w:rPr>
  </w:style>
  <w:style w:type="character" w:styleId="FootnoteReference">
    <w:name w:val="footnote reference"/>
    <w:basedOn w:val="DefaultParagraphFont"/>
    <w:uiPriority w:val="99"/>
    <w:semiHidden/>
    <w:unhideWhenUsed/>
    <w:rsid w:val="00840B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1280">
      <w:bodyDiv w:val="1"/>
      <w:marLeft w:val="0"/>
      <w:marRight w:val="0"/>
      <w:marTop w:val="0"/>
      <w:marBottom w:val="0"/>
      <w:divBdr>
        <w:top w:val="none" w:sz="0" w:space="0" w:color="auto"/>
        <w:left w:val="none" w:sz="0" w:space="0" w:color="auto"/>
        <w:bottom w:val="none" w:sz="0" w:space="0" w:color="auto"/>
        <w:right w:val="none" w:sz="0" w:space="0" w:color="auto"/>
      </w:divBdr>
    </w:div>
    <w:div w:id="243953760">
      <w:bodyDiv w:val="1"/>
      <w:marLeft w:val="0"/>
      <w:marRight w:val="0"/>
      <w:marTop w:val="0"/>
      <w:marBottom w:val="0"/>
      <w:divBdr>
        <w:top w:val="none" w:sz="0" w:space="0" w:color="auto"/>
        <w:left w:val="none" w:sz="0" w:space="0" w:color="auto"/>
        <w:bottom w:val="none" w:sz="0" w:space="0" w:color="auto"/>
        <w:right w:val="none" w:sz="0" w:space="0" w:color="auto"/>
      </w:divBdr>
    </w:div>
    <w:div w:id="508830639">
      <w:bodyDiv w:val="1"/>
      <w:marLeft w:val="0"/>
      <w:marRight w:val="0"/>
      <w:marTop w:val="0"/>
      <w:marBottom w:val="0"/>
      <w:divBdr>
        <w:top w:val="none" w:sz="0" w:space="0" w:color="auto"/>
        <w:left w:val="none" w:sz="0" w:space="0" w:color="auto"/>
        <w:bottom w:val="none" w:sz="0" w:space="0" w:color="auto"/>
        <w:right w:val="none" w:sz="0" w:space="0" w:color="auto"/>
      </w:divBdr>
      <w:divsChild>
        <w:div w:id="488139477">
          <w:marLeft w:val="0"/>
          <w:marRight w:val="0"/>
          <w:marTop w:val="0"/>
          <w:marBottom w:val="0"/>
          <w:divBdr>
            <w:top w:val="none" w:sz="0" w:space="0" w:color="auto"/>
            <w:left w:val="none" w:sz="0" w:space="0" w:color="auto"/>
            <w:bottom w:val="none" w:sz="0" w:space="0" w:color="auto"/>
            <w:right w:val="none" w:sz="0" w:space="0" w:color="auto"/>
          </w:divBdr>
          <w:divsChild>
            <w:div w:id="496115902">
              <w:marLeft w:val="0"/>
              <w:marRight w:val="0"/>
              <w:marTop w:val="0"/>
              <w:marBottom w:val="0"/>
              <w:divBdr>
                <w:top w:val="none" w:sz="0" w:space="0" w:color="auto"/>
                <w:left w:val="none" w:sz="0" w:space="0" w:color="auto"/>
                <w:bottom w:val="none" w:sz="0" w:space="0" w:color="auto"/>
                <w:right w:val="none" w:sz="0" w:space="0" w:color="auto"/>
              </w:divBdr>
              <w:divsChild>
                <w:div w:id="48458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434831">
      <w:bodyDiv w:val="1"/>
      <w:marLeft w:val="0"/>
      <w:marRight w:val="0"/>
      <w:marTop w:val="0"/>
      <w:marBottom w:val="0"/>
      <w:divBdr>
        <w:top w:val="none" w:sz="0" w:space="0" w:color="auto"/>
        <w:left w:val="none" w:sz="0" w:space="0" w:color="auto"/>
        <w:bottom w:val="none" w:sz="0" w:space="0" w:color="auto"/>
        <w:right w:val="none" w:sz="0" w:space="0" w:color="auto"/>
      </w:divBdr>
    </w:div>
    <w:div w:id="679309537">
      <w:bodyDiv w:val="1"/>
      <w:marLeft w:val="0"/>
      <w:marRight w:val="0"/>
      <w:marTop w:val="0"/>
      <w:marBottom w:val="0"/>
      <w:divBdr>
        <w:top w:val="none" w:sz="0" w:space="0" w:color="auto"/>
        <w:left w:val="none" w:sz="0" w:space="0" w:color="auto"/>
        <w:bottom w:val="none" w:sz="0" w:space="0" w:color="auto"/>
        <w:right w:val="none" w:sz="0" w:space="0" w:color="auto"/>
      </w:divBdr>
    </w:div>
    <w:div w:id="898827011">
      <w:bodyDiv w:val="1"/>
      <w:marLeft w:val="0"/>
      <w:marRight w:val="0"/>
      <w:marTop w:val="0"/>
      <w:marBottom w:val="0"/>
      <w:divBdr>
        <w:top w:val="none" w:sz="0" w:space="0" w:color="auto"/>
        <w:left w:val="none" w:sz="0" w:space="0" w:color="auto"/>
        <w:bottom w:val="none" w:sz="0" w:space="0" w:color="auto"/>
        <w:right w:val="none" w:sz="0" w:space="0" w:color="auto"/>
      </w:divBdr>
      <w:divsChild>
        <w:div w:id="1923484374">
          <w:marLeft w:val="0"/>
          <w:marRight w:val="0"/>
          <w:marTop w:val="0"/>
          <w:marBottom w:val="0"/>
          <w:divBdr>
            <w:top w:val="none" w:sz="0" w:space="0" w:color="auto"/>
            <w:left w:val="none" w:sz="0" w:space="0" w:color="auto"/>
            <w:bottom w:val="none" w:sz="0" w:space="0" w:color="auto"/>
            <w:right w:val="none" w:sz="0" w:space="0" w:color="auto"/>
          </w:divBdr>
          <w:divsChild>
            <w:div w:id="1671983942">
              <w:marLeft w:val="0"/>
              <w:marRight w:val="0"/>
              <w:marTop w:val="0"/>
              <w:marBottom w:val="0"/>
              <w:divBdr>
                <w:top w:val="none" w:sz="0" w:space="0" w:color="auto"/>
                <w:left w:val="none" w:sz="0" w:space="0" w:color="auto"/>
                <w:bottom w:val="none" w:sz="0" w:space="0" w:color="auto"/>
                <w:right w:val="none" w:sz="0" w:space="0" w:color="auto"/>
              </w:divBdr>
              <w:divsChild>
                <w:div w:id="9832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0619286">
      <w:bodyDiv w:val="1"/>
      <w:marLeft w:val="0"/>
      <w:marRight w:val="0"/>
      <w:marTop w:val="0"/>
      <w:marBottom w:val="0"/>
      <w:divBdr>
        <w:top w:val="none" w:sz="0" w:space="0" w:color="auto"/>
        <w:left w:val="none" w:sz="0" w:space="0" w:color="auto"/>
        <w:bottom w:val="none" w:sz="0" w:space="0" w:color="auto"/>
        <w:right w:val="none" w:sz="0" w:space="0" w:color="auto"/>
      </w:divBdr>
      <w:divsChild>
        <w:div w:id="70196925">
          <w:marLeft w:val="0"/>
          <w:marRight w:val="0"/>
          <w:marTop w:val="0"/>
          <w:marBottom w:val="0"/>
          <w:divBdr>
            <w:top w:val="none" w:sz="0" w:space="0" w:color="auto"/>
            <w:left w:val="none" w:sz="0" w:space="0" w:color="auto"/>
            <w:bottom w:val="none" w:sz="0" w:space="0" w:color="auto"/>
            <w:right w:val="none" w:sz="0" w:space="0" w:color="auto"/>
          </w:divBdr>
          <w:divsChild>
            <w:div w:id="671032463">
              <w:marLeft w:val="0"/>
              <w:marRight w:val="0"/>
              <w:marTop w:val="0"/>
              <w:marBottom w:val="0"/>
              <w:divBdr>
                <w:top w:val="none" w:sz="0" w:space="0" w:color="auto"/>
                <w:left w:val="none" w:sz="0" w:space="0" w:color="auto"/>
                <w:bottom w:val="none" w:sz="0" w:space="0" w:color="auto"/>
                <w:right w:val="none" w:sz="0" w:space="0" w:color="auto"/>
              </w:divBdr>
              <w:divsChild>
                <w:div w:id="544342151">
                  <w:marLeft w:val="0"/>
                  <w:marRight w:val="0"/>
                  <w:marTop w:val="0"/>
                  <w:marBottom w:val="0"/>
                  <w:divBdr>
                    <w:top w:val="none" w:sz="0" w:space="0" w:color="auto"/>
                    <w:left w:val="none" w:sz="0" w:space="0" w:color="auto"/>
                    <w:bottom w:val="none" w:sz="0" w:space="0" w:color="auto"/>
                    <w:right w:val="none" w:sz="0" w:space="0" w:color="auto"/>
                  </w:divBdr>
                  <w:divsChild>
                    <w:div w:id="486046432">
                      <w:marLeft w:val="0"/>
                      <w:marRight w:val="0"/>
                      <w:marTop w:val="0"/>
                      <w:marBottom w:val="0"/>
                      <w:divBdr>
                        <w:top w:val="none" w:sz="0" w:space="0" w:color="auto"/>
                        <w:left w:val="none" w:sz="0" w:space="0" w:color="auto"/>
                        <w:bottom w:val="none" w:sz="0" w:space="0" w:color="auto"/>
                        <w:right w:val="none" w:sz="0" w:space="0" w:color="auto"/>
                      </w:divBdr>
                      <w:divsChild>
                        <w:div w:id="185599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34715">
                  <w:marLeft w:val="0"/>
                  <w:marRight w:val="0"/>
                  <w:marTop w:val="0"/>
                  <w:marBottom w:val="0"/>
                  <w:divBdr>
                    <w:top w:val="none" w:sz="0" w:space="0" w:color="auto"/>
                    <w:left w:val="none" w:sz="0" w:space="0" w:color="auto"/>
                    <w:bottom w:val="none" w:sz="0" w:space="0" w:color="auto"/>
                    <w:right w:val="none" w:sz="0" w:space="0" w:color="auto"/>
                  </w:divBdr>
                  <w:divsChild>
                    <w:div w:id="1074352826">
                      <w:marLeft w:val="0"/>
                      <w:marRight w:val="0"/>
                      <w:marTop w:val="0"/>
                      <w:marBottom w:val="0"/>
                      <w:divBdr>
                        <w:top w:val="none" w:sz="0" w:space="0" w:color="auto"/>
                        <w:left w:val="none" w:sz="0" w:space="0" w:color="auto"/>
                        <w:bottom w:val="none" w:sz="0" w:space="0" w:color="auto"/>
                        <w:right w:val="none" w:sz="0" w:space="0" w:color="auto"/>
                      </w:divBdr>
                      <w:divsChild>
                        <w:div w:id="112750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754508">
      <w:bodyDiv w:val="1"/>
      <w:marLeft w:val="0"/>
      <w:marRight w:val="0"/>
      <w:marTop w:val="0"/>
      <w:marBottom w:val="0"/>
      <w:divBdr>
        <w:top w:val="none" w:sz="0" w:space="0" w:color="auto"/>
        <w:left w:val="none" w:sz="0" w:space="0" w:color="auto"/>
        <w:bottom w:val="none" w:sz="0" w:space="0" w:color="auto"/>
        <w:right w:val="none" w:sz="0" w:space="0" w:color="auto"/>
      </w:divBdr>
    </w:div>
    <w:div w:id="1463887128">
      <w:bodyDiv w:val="1"/>
      <w:marLeft w:val="0"/>
      <w:marRight w:val="0"/>
      <w:marTop w:val="0"/>
      <w:marBottom w:val="0"/>
      <w:divBdr>
        <w:top w:val="none" w:sz="0" w:space="0" w:color="auto"/>
        <w:left w:val="none" w:sz="0" w:space="0" w:color="auto"/>
        <w:bottom w:val="none" w:sz="0" w:space="0" w:color="auto"/>
        <w:right w:val="none" w:sz="0" w:space="0" w:color="auto"/>
      </w:divBdr>
      <w:divsChild>
        <w:div w:id="2017683956">
          <w:marLeft w:val="0"/>
          <w:marRight w:val="0"/>
          <w:marTop w:val="0"/>
          <w:marBottom w:val="0"/>
          <w:divBdr>
            <w:top w:val="none" w:sz="0" w:space="0" w:color="auto"/>
            <w:left w:val="none" w:sz="0" w:space="0" w:color="auto"/>
            <w:bottom w:val="none" w:sz="0" w:space="0" w:color="auto"/>
            <w:right w:val="none" w:sz="0" w:space="0" w:color="auto"/>
          </w:divBdr>
          <w:divsChild>
            <w:div w:id="818695163">
              <w:marLeft w:val="0"/>
              <w:marRight w:val="0"/>
              <w:marTop w:val="0"/>
              <w:marBottom w:val="0"/>
              <w:divBdr>
                <w:top w:val="none" w:sz="0" w:space="0" w:color="auto"/>
                <w:left w:val="none" w:sz="0" w:space="0" w:color="auto"/>
                <w:bottom w:val="none" w:sz="0" w:space="0" w:color="auto"/>
                <w:right w:val="none" w:sz="0" w:space="0" w:color="auto"/>
              </w:divBdr>
              <w:divsChild>
                <w:div w:id="38183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083789">
      <w:bodyDiv w:val="1"/>
      <w:marLeft w:val="0"/>
      <w:marRight w:val="0"/>
      <w:marTop w:val="0"/>
      <w:marBottom w:val="0"/>
      <w:divBdr>
        <w:top w:val="none" w:sz="0" w:space="0" w:color="auto"/>
        <w:left w:val="none" w:sz="0" w:space="0" w:color="auto"/>
        <w:bottom w:val="none" w:sz="0" w:space="0" w:color="auto"/>
        <w:right w:val="none" w:sz="0" w:space="0" w:color="auto"/>
      </w:divBdr>
      <w:divsChild>
        <w:div w:id="2146465430">
          <w:marLeft w:val="0"/>
          <w:marRight w:val="0"/>
          <w:marTop w:val="0"/>
          <w:marBottom w:val="0"/>
          <w:divBdr>
            <w:top w:val="none" w:sz="0" w:space="0" w:color="auto"/>
            <w:left w:val="none" w:sz="0" w:space="0" w:color="auto"/>
            <w:bottom w:val="none" w:sz="0" w:space="0" w:color="auto"/>
            <w:right w:val="none" w:sz="0" w:space="0" w:color="auto"/>
          </w:divBdr>
        </w:div>
        <w:div w:id="269360449">
          <w:marLeft w:val="0"/>
          <w:marRight w:val="0"/>
          <w:marTop w:val="0"/>
          <w:marBottom w:val="0"/>
          <w:divBdr>
            <w:top w:val="none" w:sz="0" w:space="0" w:color="auto"/>
            <w:left w:val="none" w:sz="0" w:space="0" w:color="auto"/>
            <w:bottom w:val="none" w:sz="0" w:space="0" w:color="auto"/>
            <w:right w:val="none" w:sz="0" w:space="0" w:color="auto"/>
          </w:divBdr>
        </w:div>
        <w:div w:id="1280258351">
          <w:marLeft w:val="0"/>
          <w:marRight w:val="0"/>
          <w:marTop w:val="0"/>
          <w:marBottom w:val="0"/>
          <w:divBdr>
            <w:top w:val="none" w:sz="0" w:space="0" w:color="auto"/>
            <w:left w:val="none" w:sz="0" w:space="0" w:color="auto"/>
            <w:bottom w:val="none" w:sz="0" w:space="0" w:color="auto"/>
            <w:right w:val="none" w:sz="0" w:space="0" w:color="auto"/>
          </w:divBdr>
        </w:div>
        <w:div w:id="2034451441">
          <w:marLeft w:val="0"/>
          <w:marRight w:val="0"/>
          <w:marTop w:val="0"/>
          <w:marBottom w:val="0"/>
          <w:divBdr>
            <w:top w:val="none" w:sz="0" w:space="0" w:color="auto"/>
            <w:left w:val="none" w:sz="0" w:space="0" w:color="auto"/>
            <w:bottom w:val="none" w:sz="0" w:space="0" w:color="auto"/>
            <w:right w:val="none" w:sz="0" w:space="0" w:color="auto"/>
          </w:divBdr>
        </w:div>
        <w:div w:id="313073980">
          <w:marLeft w:val="0"/>
          <w:marRight w:val="0"/>
          <w:marTop w:val="0"/>
          <w:marBottom w:val="0"/>
          <w:divBdr>
            <w:top w:val="none" w:sz="0" w:space="0" w:color="auto"/>
            <w:left w:val="none" w:sz="0" w:space="0" w:color="auto"/>
            <w:bottom w:val="none" w:sz="0" w:space="0" w:color="auto"/>
            <w:right w:val="none" w:sz="0" w:space="0" w:color="auto"/>
          </w:divBdr>
        </w:div>
        <w:div w:id="252931739">
          <w:marLeft w:val="0"/>
          <w:marRight w:val="0"/>
          <w:marTop w:val="0"/>
          <w:marBottom w:val="0"/>
          <w:divBdr>
            <w:top w:val="none" w:sz="0" w:space="0" w:color="auto"/>
            <w:left w:val="none" w:sz="0" w:space="0" w:color="auto"/>
            <w:bottom w:val="none" w:sz="0" w:space="0" w:color="auto"/>
            <w:right w:val="none" w:sz="0" w:space="0" w:color="auto"/>
          </w:divBdr>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740397086">
      <w:bodyDiv w:val="1"/>
      <w:marLeft w:val="0"/>
      <w:marRight w:val="0"/>
      <w:marTop w:val="0"/>
      <w:marBottom w:val="0"/>
      <w:divBdr>
        <w:top w:val="none" w:sz="0" w:space="0" w:color="auto"/>
        <w:left w:val="none" w:sz="0" w:space="0" w:color="auto"/>
        <w:bottom w:val="none" w:sz="0" w:space="0" w:color="auto"/>
        <w:right w:val="none" w:sz="0" w:space="0" w:color="auto"/>
      </w:divBdr>
      <w:divsChild>
        <w:div w:id="362245717">
          <w:marLeft w:val="0"/>
          <w:marRight w:val="0"/>
          <w:marTop w:val="0"/>
          <w:marBottom w:val="0"/>
          <w:divBdr>
            <w:top w:val="none" w:sz="0" w:space="0" w:color="auto"/>
            <w:left w:val="none" w:sz="0" w:space="0" w:color="auto"/>
            <w:bottom w:val="none" w:sz="0" w:space="0" w:color="auto"/>
            <w:right w:val="none" w:sz="0" w:space="0" w:color="auto"/>
          </w:divBdr>
          <w:divsChild>
            <w:div w:id="500050991">
              <w:marLeft w:val="0"/>
              <w:marRight w:val="0"/>
              <w:marTop w:val="0"/>
              <w:marBottom w:val="0"/>
              <w:divBdr>
                <w:top w:val="none" w:sz="0" w:space="0" w:color="auto"/>
                <w:left w:val="none" w:sz="0" w:space="0" w:color="auto"/>
                <w:bottom w:val="none" w:sz="0" w:space="0" w:color="auto"/>
                <w:right w:val="none" w:sz="0" w:space="0" w:color="auto"/>
              </w:divBdr>
              <w:divsChild>
                <w:div w:id="5432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428895">
      <w:bodyDiv w:val="1"/>
      <w:marLeft w:val="0"/>
      <w:marRight w:val="0"/>
      <w:marTop w:val="0"/>
      <w:marBottom w:val="0"/>
      <w:divBdr>
        <w:top w:val="none" w:sz="0" w:space="0" w:color="auto"/>
        <w:left w:val="none" w:sz="0" w:space="0" w:color="auto"/>
        <w:bottom w:val="none" w:sz="0" w:space="0" w:color="auto"/>
        <w:right w:val="none" w:sz="0" w:space="0" w:color="auto"/>
      </w:divBdr>
    </w:div>
    <w:div w:id="1956911728">
      <w:bodyDiv w:val="1"/>
      <w:marLeft w:val="0"/>
      <w:marRight w:val="0"/>
      <w:marTop w:val="0"/>
      <w:marBottom w:val="0"/>
      <w:divBdr>
        <w:top w:val="none" w:sz="0" w:space="0" w:color="auto"/>
        <w:left w:val="none" w:sz="0" w:space="0" w:color="auto"/>
        <w:bottom w:val="none" w:sz="0" w:space="0" w:color="auto"/>
        <w:right w:val="none" w:sz="0" w:space="0" w:color="auto"/>
      </w:divBdr>
    </w:div>
    <w:div w:id="1972666124">
      <w:bodyDiv w:val="1"/>
      <w:marLeft w:val="0"/>
      <w:marRight w:val="0"/>
      <w:marTop w:val="0"/>
      <w:marBottom w:val="0"/>
      <w:divBdr>
        <w:top w:val="none" w:sz="0" w:space="0" w:color="auto"/>
        <w:left w:val="none" w:sz="0" w:space="0" w:color="auto"/>
        <w:bottom w:val="none" w:sz="0" w:space="0" w:color="auto"/>
        <w:right w:val="none" w:sz="0" w:space="0" w:color="auto"/>
      </w:divBdr>
      <w:divsChild>
        <w:div w:id="1932737917">
          <w:marLeft w:val="0"/>
          <w:marRight w:val="0"/>
          <w:marTop w:val="0"/>
          <w:marBottom w:val="0"/>
          <w:divBdr>
            <w:top w:val="none" w:sz="0" w:space="0" w:color="auto"/>
            <w:left w:val="none" w:sz="0" w:space="0" w:color="auto"/>
            <w:bottom w:val="none" w:sz="0" w:space="0" w:color="auto"/>
            <w:right w:val="none" w:sz="0" w:space="0" w:color="auto"/>
          </w:divBdr>
        </w:div>
        <w:div w:id="112943362">
          <w:marLeft w:val="0"/>
          <w:marRight w:val="0"/>
          <w:marTop w:val="0"/>
          <w:marBottom w:val="0"/>
          <w:divBdr>
            <w:top w:val="none" w:sz="0" w:space="0" w:color="auto"/>
            <w:left w:val="none" w:sz="0" w:space="0" w:color="auto"/>
            <w:bottom w:val="none" w:sz="0" w:space="0" w:color="auto"/>
            <w:right w:val="none" w:sz="0" w:space="0" w:color="auto"/>
          </w:divBdr>
        </w:div>
      </w:divsChild>
    </w:div>
    <w:div w:id="2034917390">
      <w:bodyDiv w:val="1"/>
      <w:marLeft w:val="0"/>
      <w:marRight w:val="0"/>
      <w:marTop w:val="0"/>
      <w:marBottom w:val="0"/>
      <w:divBdr>
        <w:top w:val="none" w:sz="0" w:space="0" w:color="auto"/>
        <w:left w:val="none" w:sz="0" w:space="0" w:color="auto"/>
        <w:bottom w:val="none" w:sz="0" w:space="0" w:color="auto"/>
        <w:right w:val="none" w:sz="0" w:space="0" w:color="auto"/>
      </w:divBdr>
      <w:divsChild>
        <w:div w:id="892157889">
          <w:marLeft w:val="0"/>
          <w:marRight w:val="0"/>
          <w:marTop w:val="0"/>
          <w:marBottom w:val="0"/>
          <w:divBdr>
            <w:top w:val="none" w:sz="0" w:space="0" w:color="auto"/>
            <w:left w:val="none" w:sz="0" w:space="0" w:color="auto"/>
            <w:bottom w:val="none" w:sz="0" w:space="0" w:color="auto"/>
            <w:right w:val="none" w:sz="0" w:space="0" w:color="auto"/>
          </w:divBdr>
          <w:divsChild>
            <w:div w:id="569998586">
              <w:marLeft w:val="0"/>
              <w:marRight w:val="0"/>
              <w:marTop w:val="0"/>
              <w:marBottom w:val="0"/>
              <w:divBdr>
                <w:top w:val="none" w:sz="0" w:space="0" w:color="auto"/>
                <w:left w:val="none" w:sz="0" w:space="0" w:color="auto"/>
                <w:bottom w:val="none" w:sz="0" w:space="0" w:color="auto"/>
                <w:right w:val="none" w:sz="0" w:space="0" w:color="auto"/>
              </w:divBdr>
              <w:divsChild>
                <w:div w:id="85145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www.jcq.org.uk/knowledge-hub/public-interest-disclosure-act-whistleblowing/" TargetMode="External"/><Relationship Id="rId7" Type="http://schemas.openxmlformats.org/officeDocument/2006/relationships/hyperlink" Target="http://www.gov.uk/government/publications/blowing-the-whistle-list-of-prescribed-people-and-bodies--2" TargetMode="External"/><Relationship Id="rId2" Type="http://schemas.openxmlformats.org/officeDocument/2006/relationships/hyperlink" Target="https://www.jcq.org.uk/exams-office/malpractice/" TargetMode="External"/><Relationship Id="rId1" Type="http://schemas.openxmlformats.org/officeDocument/2006/relationships/hyperlink" Target="https://www.jcq.org.uk/exams-office/general-regulations/" TargetMode="External"/><Relationship Id="rId6" Type="http://schemas.openxmlformats.org/officeDocument/2006/relationships/hyperlink" Target="http://www.gov.uk/guidance/ofquals-whistleblowing-policy" TargetMode="External"/><Relationship Id="rId5" Type="http://schemas.openxmlformats.org/officeDocument/2006/relationships/hyperlink" Target="https://www.ocr.org.uk/administration/general-qualifications/assessment/malpractice/whistleblowing/" TargetMode="External"/><Relationship Id="rId4" Type="http://schemas.openxmlformats.org/officeDocument/2006/relationships/hyperlink" Target="https://www.legislation.gov.uk/ukpga/1998/23/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A3148E32941CD4B834B3DFEE2DE2659" ma:contentTypeVersion="17" ma:contentTypeDescription="Create a new document." ma:contentTypeScope="" ma:versionID="9eb1cffb30c9aa1770bb59867a95d79c">
  <xsd:schema xmlns:xsd="http://www.w3.org/2001/XMLSchema" xmlns:xs="http://www.w3.org/2001/XMLSchema" xmlns:p="http://schemas.microsoft.com/office/2006/metadata/properties" xmlns:ns2="37dd5842-4593-4397-80b0-420d590a5e82" xmlns:ns3="5a340bc3-4bfd-4213-8ba3-2580976a46fa" targetNamespace="http://schemas.microsoft.com/office/2006/metadata/properties" ma:root="true" ma:fieldsID="8d42b6c2ba19a8f0756890a6882e8b4e" ns2:_="" ns3:_="">
    <xsd:import namespace="37dd5842-4593-4397-80b0-420d590a5e82"/>
    <xsd:import namespace="5a340bc3-4bfd-4213-8ba3-2580976a4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d5842-4593-4397-80b0-420d590a5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d1d20-4dee-4522-8c42-5ca5483569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40bc3-4bfd-4213-8ba3-2580976a46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c44c3b6-b970-4c3f-afc8-b4c06b23df3e}" ma:internalName="TaxCatchAll" ma:showField="CatchAllData" ma:web="5a340bc3-4bfd-4213-8ba3-2580976a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7dd5842-4593-4397-80b0-420d590a5e82">
      <Terms xmlns="http://schemas.microsoft.com/office/infopath/2007/PartnerControls"/>
    </lcf76f155ced4ddcb4097134ff3c332f>
    <TaxCatchAll xmlns="5a340bc3-4bfd-4213-8ba3-2580976a46f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4C9908-CD56-466C-B04E-5ACE014C4136}">
  <ds:schemaRefs>
    <ds:schemaRef ds:uri="http://schemas.openxmlformats.org/officeDocument/2006/bibliography"/>
  </ds:schemaRefs>
</ds:datastoreItem>
</file>

<file path=customXml/itemProps3.xml><?xml version="1.0" encoding="utf-8"?>
<ds:datastoreItem xmlns:ds="http://schemas.openxmlformats.org/officeDocument/2006/customXml" ds:itemID="{CBF936C0-8A24-40E0-BF9F-ACD1C6018A1E}"/>
</file>

<file path=customXml/itemProps4.xml><?xml version="1.0" encoding="utf-8"?>
<ds:datastoreItem xmlns:ds="http://schemas.openxmlformats.org/officeDocument/2006/customXml" ds:itemID="{C54BC538-9ACA-456A-A5AF-FC4A42D2FD96}"/>
</file>

<file path=customXml/itemProps5.xml><?xml version="1.0" encoding="utf-8"?>
<ds:datastoreItem xmlns:ds="http://schemas.openxmlformats.org/officeDocument/2006/customXml" ds:itemID="{E415F5AB-47C4-4839-8261-1B1524E39329}"/>
</file>

<file path=docProps/app.xml><?xml version="1.0" encoding="utf-8"?>
<Properties xmlns="http://schemas.openxmlformats.org/officeDocument/2006/extended-properties" xmlns:vt="http://schemas.openxmlformats.org/officeDocument/2006/docPropsVTypes">
  <Template>Normal</Template>
  <TotalTime>1</TotalTime>
  <Pages>6</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keywords/>
  <dc:description/>
  <cp:lastModifiedBy>Christine Evans</cp:lastModifiedBy>
  <cp:revision>2</cp:revision>
  <dcterms:created xsi:type="dcterms:W3CDTF">2026-10-06T11:50:00Z</dcterms:created>
  <dcterms:modified xsi:type="dcterms:W3CDTF">2026-10-06T11:50:00Z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0x0101008A3148E32941CD4B834B3DFEE2DE2659</vt:lpwstr>
  </property>
</Properties>
</file>