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A8786" w14:textId="2C3B9755" w:rsidR="002C007B" w:rsidRPr="002C007B" w:rsidRDefault="00FD5178" w:rsidP="002C007B">
      <w:pPr>
        <w:jc w:val="center"/>
        <w:rPr>
          <w:sz w:val="48"/>
          <w:szCs w:val="48"/>
        </w:rPr>
      </w:pPr>
      <w:r>
        <w:rPr>
          <w:sz w:val="48"/>
          <w:szCs w:val="48"/>
        </w:rPr>
        <w:t>Food Preparation and Nutrition</w:t>
      </w:r>
    </w:p>
    <w:p w14:paraId="05C1C7CB" w14:textId="6F060E38" w:rsidR="002C007B" w:rsidRDefault="002C007B" w:rsidP="002F4573">
      <w:pPr>
        <w:jc w:val="center"/>
        <w:rPr>
          <w:sz w:val="32"/>
          <w:szCs w:val="32"/>
        </w:rPr>
      </w:pPr>
      <w:r>
        <w:rPr>
          <w:sz w:val="32"/>
          <w:szCs w:val="32"/>
        </w:rPr>
        <w:t>Teachers</w:t>
      </w:r>
      <w:r w:rsidR="008E2292">
        <w:rPr>
          <w:sz w:val="32"/>
          <w:szCs w:val="32"/>
        </w:rPr>
        <w:t>: Mrs Powell Tucker</w:t>
      </w:r>
    </w:p>
    <w:p w14:paraId="24516E51" w14:textId="0AF80126" w:rsidR="002C007B" w:rsidRPr="002C007B" w:rsidRDefault="002C007B" w:rsidP="002C007B">
      <w:pPr>
        <w:spacing w:after="0" w:line="240" w:lineRule="auto"/>
        <w:textAlignment w:val="baseline"/>
        <w:rPr>
          <w:rFonts w:ascii="Aptos" w:eastAsia="Times New Roman" w:hAnsi="Aptos" w:cs="Times New Roman"/>
          <w:color w:val="000000"/>
          <w:kern w:val="0"/>
          <w:sz w:val="24"/>
          <w:szCs w:val="24"/>
          <w:lang w:eastAsia="en-GB"/>
          <w14:ligatures w14:val="none"/>
        </w:rPr>
      </w:pPr>
    </w:p>
    <w:tbl>
      <w:tblPr>
        <w:tblpPr w:leftFromText="180" w:rightFromText="180" w:vertAnchor="text"/>
        <w:tblW w:w="0" w:type="auto"/>
        <w:tblCellMar>
          <w:top w:w="15" w:type="dxa"/>
          <w:left w:w="15" w:type="dxa"/>
          <w:bottom w:w="15" w:type="dxa"/>
          <w:right w:w="15" w:type="dxa"/>
        </w:tblCellMar>
        <w:tblLook w:val="04A0" w:firstRow="1" w:lastRow="0" w:firstColumn="1" w:lastColumn="0" w:noHBand="0" w:noVBand="1"/>
      </w:tblPr>
      <w:tblGrid>
        <w:gridCol w:w="2210"/>
        <w:gridCol w:w="7659"/>
      </w:tblGrid>
      <w:tr w:rsidR="002C007B" w:rsidRPr="002C007B" w14:paraId="20590BB7" w14:textId="77777777" w:rsidTr="002F4573">
        <w:trPr>
          <w:trHeight w:val="873"/>
        </w:trPr>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01E627" w14:textId="77777777" w:rsidR="002C007B" w:rsidRPr="002C007B" w:rsidRDefault="002C007B" w:rsidP="002C007B">
            <w:pPr>
              <w:spacing w:after="0" w:line="240" w:lineRule="auto"/>
              <w:rPr>
                <w:rFonts w:ascii="Times New Roman" w:eastAsia="Times New Roman" w:hAnsi="Times New Roman" w:cs="Times New Roman"/>
                <w:kern w:val="0"/>
                <w:sz w:val="24"/>
                <w:szCs w:val="24"/>
                <w:lang w:eastAsia="en-GB"/>
                <w14:ligatures w14:val="none"/>
              </w:rPr>
            </w:pPr>
            <w:r w:rsidRPr="002C007B">
              <w:rPr>
                <w:rFonts w:ascii="Gill Sans MT" w:eastAsia="Times New Roman" w:hAnsi="Gill Sans MT" w:cs="Times New Roman"/>
                <w:b/>
                <w:bCs/>
                <w:color w:val="000000"/>
                <w:kern w:val="0"/>
                <w:sz w:val="24"/>
                <w:szCs w:val="24"/>
                <w:bdr w:val="none" w:sz="0" w:space="0" w:color="auto" w:frame="1"/>
                <w:lang w:eastAsia="en-GB"/>
                <w14:ligatures w14:val="none"/>
              </w:rPr>
              <w:t>Methods of Assessment:</w:t>
            </w:r>
          </w:p>
        </w:tc>
        <w:tc>
          <w:tcPr>
            <w:tcW w:w="7659"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5AE74001" w14:textId="77777777" w:rsidR="002C007B" w:rsidRPr="002C007B" w:rsidRDefault="002C007B" w:rsidP="002C007B">
            <w:pPr>
              <w:spacing w:after="0" w:line="240" w:lineRule="auto"/>
              <w:rPr>
                <w:rFonts w:ascii="Times New Roman" w:eastAsia="Times New Roman" w:hAnsi="Times New Roman" w:cs="Times New Roman"/>
                <w:kern w:val="0"/>
                <w:sz w:val="24"/>
                <w:szCs w:val="24"/>
                <w:lang w:eastAsia="en-GB"/>
                <w14:ligatures w14:val="none"/>
              </w:rPr>
            </w:pPr>
            <w:r w:rsidRPr="002C007B">
              <w:rPr>
                <w:rFonts w:ascii="Gill Sans MT" w:eastAsia="Times New Roman" w:hAnsi="Gill Sans MT" w:cs="Times New Roman"/>
                <w:color w:val="000000"/>
                <w:kern w:val="0"/>
                <w:sz w:val="20"/>
                <w:szCs w:val="20"/>
                <w:bdr w:val="none" w:sz="0" w:space="0" w:color="auto" w:frame="1"/>
                <w:lang w:eastAsia="en-GB"/>
                <w14:ligatures w14:val="none"/>
              </w:rPr>
              <w:t> </w:t>
            </w:r>
          </w:p>
          <w:p w14:paraId="37BCDD0F" w14:textId="77777777" w:rsidR="008E2292" w:rsidRDefault="008E2292" w:rsidP="002C007B">
            <w:pPr>
              <w:spacing w:after="0" w:line="240" w:lineRule="auto"/>
            </w:pPr>
            <w:r w:rsidRPr="008E2292">
              <w:rPr>
                <w:b/>
                <w:bCs/>
                <w:u w:val="single"/>
              </w:rPr>
              <w:t>Written exam</w:t>
            </w:r>
            <w:r w:rsidRPr="008E2292">
              <w:t xml:space="preserve">: </w:t>
            </w:r>
          </w:p>
          <w:p w14:paraId="6BB939D0" w14:textId="77777777" w:rsidR="00F51D9C" w:rsidRDefault="006B450B" w:rsidP="00F51D9C">
            <w:pPr>
              <w:pStyle w:val="ListParagraph"/>
              <w:numPr>
                <w:ilvl w:val="0"/>
                <w:numId w:val="3"/>
              </w:numPr>
              <w:spacing w:after="0" w:line="240" w:lineRule="auto"/>
            </w:pPr>
            <w:r>
              <w:t xml:space="preserve">Students will sit </w:t>
            </w:r>
            <w:r w:rsidR="008E2292" w:rsidRPr="008E2292">
              <w:t>1</w:t>
            </w:r>
            <w:r>
              <w:t xml:space="preserve"> exam at the end of year 11 for Food and Nutrition. </w:t>
            </w:r>
          </w:p>
          <w:p w14:paraId="13A77BAA" w14:textId="1157ADF5" w:rsidR="006B450B" w:rsidRDefault="006B450B" w:rsidP="00F51D9C">
            <w:pPr>
              <w:pStyle w:val="ListParagraph"/>
              <w:numPr>
                <w:ilvl w:val="0"/>
                <w:numId w:val="3"/>
              </w:numPr>
              <w:spacing w:after="0" w:line="240" w:lineRule="auto"/>
            </w:pPr>
            <w:r>
              <w:t>This written exam is 1</w:t>
            </w:r>
            <w:r w:rsidR="008E2292" w:rsidRPr="008E2292">
              <w:t xml:space="preserve"> hour 45 </w:t>
            </w:r>
            <w:r w:rsidR="00F51D9C" w:rsidRPr="008E2292">
              <w:t xml:space="preserve">minutes </w:t>
            </w:r>
            <w:r w:rsidR="00F51D9C">
              <w:t>long and i</w:t>
            </w:r>
            <w:r>
              <w:t>t is made up of one paper of</w:t>
            </w:r>
            <w:r w:rsidR="008E2292" w:rsidRPr="008E2292">
              <w:t xml:space="preserve"> 100 marks</w:t>
            </w:r>
            <w:r>
              <w:t>.</w:t>
            </w:r>
          </w:p>
          <w:p w14:paraId="43F014B8" w14:textId="50BE322E" w:rsidR="008E2292" w:rsidRPr="00F51D9C" w:rsidRDefault="006B450B" w:rsidP="00F51D9C">
            <w:pPr>
              <w:pStyle w:val="ListParagraph"/>
              <w:numPr>
                <w:ilvl w:val="0"/>
                <w:numId w:val="3"/>
              </w:numPr>
              <w:spacing w:after="0" w:line="240" w:lineRule="auto"/>
              <w:rPr>
                <w:rFonts w:eastAsia="Times New Roman" w:cs="Times New Roman"/>
                <w:b/>
                <w:bCs/>
                <w:kern w:val="0"/>
                <w:u w:val="single"/>
                <w:lang w:eastAsia="en-GB"/>
                <w14:ligatures w14:val="none"/>
              </w:rPr>
            </w:pPr>
            <w:r>
              <w:t>The exam is worth</w:t>
            </w:r>
            <w:r w:rsidR="008E2292" w:rsidRPr="008E2292">
              <w:t xml:space="preserve"> 50% of </w:t>
            </w:r>
            <w:r>
              <w:t xml:space="preserve">pupils overall </w:t>
            </w:r>
            <w:r w:rsidR="008E2292" w:rsidRPr="008E2292">
              <w:t>GCSE</w:t>
            </w:r>
            <w:r>
              <w:t xml:space="preserve"> </w:t>
            </w:r>
            <w:r w:rsidR="002C007B" w:rsidRPr="00F51D9C">
              <w:rPr>
                <w:rFonts w:eastAsia="Times New Roman" w:cs="Times New Roman"/>
                <w:color w:val="000000"/>
                <w:kern w:val="0"/>
                <w:sz w:val="20"/>
                <w:szCs w:val="20"/>
                <w:bdr w:val="none" w:sz="0" w:space="0" w:color="auto" w:frame="1"/>
                <w:lang w:eastAsia="en-GB"/>
                <w14:ligatures w14:val="none"/>
              </w:rPr>
              <w:br/>
            </w:r>
          </w:p>
          <w:p w14:paraId="200FC027" w14:textId="63796A4E" w:rsidR="008E2292" w:rsidRPr="008E2292" w:rsidRDefault="008E2292" w:rsidP="002C007B">
            <w:pPr>
              <w:spacing w:after="0" w:line="240" w:lineRule="auto"/>
              <w:rPr>
                <w:rFonts w:eastAsia="Times New Roman" w:cs="Times New Roman"/>
                <w:kern w:val="0"/>
                <w:lang w:eastAsia="en-GB"/>
                <w14:ligatures w14:val="none"/>
              </w:rPr>
            </w:pPr>
            <w:r w:rsidRPr="008E2292">
              <w:rPr>
                <w:rFonts w:eastAsia="Times New Roman" w:cs="Times New Roman"/>
                <w:b/>
                <w:bCs/>
                <w:kern w:val="0"/>
                <w:u w:val="single"/>
                <w:lang w:eastAsia="en-GB"/>
                <w14:ligatures w14:val="none"/>
              </w:rPr>
              <w:t>Coursework:</w:t>
            </w:r>
            <w:r w:rsidRPr="008E2292">
              <w:rPr>
                <w:rFonts w:eastAsia="Times New Roman" w:cs="Times New Roman"/>
                <w:kern w:val="0"/>
                <w:lang w:eastAsia="en-GB"/>
                <w14:ligatures w14:val="none"/>
              </w:rPr>
              <w:t xml:space="preserve"> </w:t>
            </w:r>
          </w:p>
          <w:p w14:paraId="3FEBEE83" w14:textId="77777777" w:rsidR="006B450B" w:rsidRDefault="006B450B" w:rsidP="002C007B">
            <w:pPr>
              <w:spacing w:after="0" w:line="240" w:lineRule="auto"/>
            </w:pPr>
            <w:r>
              <w:t>There are two written coursework tasks that will be completed in Year 11. These are worth 50% of pupils overall GCSE grade.</w:t>
            </w:r>
          </w:p>
          <w:p w14:paraId="737D64D6" w14:textId="6E6824EB" w:rsidR="006B450B" w:rsidRDefault="006B450B" w:rsidP="002C007B">
            <w:pPr>
              <w:spacing w:after="0" w:line="240" w:lineRule="auto"/>
            </w:pPr>
          </w:p>
          <w:p w14:paraId="7C918D50" w14:textId="77777777" w:rsidR="006B450B" w:rsidRDefault="008E2292" w:rsidP="002C007B">
            <w:pPr>
              <w:spacing w:after="0" w:line="240" w:lineRule="auto"/>
            </w:pPr>
            <w:r w:rsidRPr="006B450B">
              <w:rPr>
                <w:b/>
                <w:bCs/>
                <w:u w:val="single"/>
              </w:rPr>
              <w:t>Task 1:</w:t>
            </w:r>
            <w:r w:rsidRPr="008E2292">
              <w:t xml:space="preserve"> </w:t>
            </w:r>
          </w:p>
          <w:p w14:paraId="4BD5B0E9" w14:textId="77777777" w:rsidR="00F51D9C" w:rsidRDefault="008E2292" w:rsidP="00F51D9C">
            <w:pPr>
              <w:pStyle w:val="ListParagraph"/>
              <w:numPr>
                <w:ilvl w:val="0"/>
                <w:numId w:val="1"/>
              </w:numPr>
              <w:spacing w:after="0" w:line="240" w:lineRule="auto"/>
            </w:pPr>
            <w:r w:rsidRPr="008E2292">
              <w:t>Written or electronic report (1,500–2,000 words)</w:t>
            </w:r>
            <w:r w:rsidR="006B450B">
              <w:t xml:space="preserve">. </w:t>
            </w:r>
          </w:p>
          <w:p w14:paraId="49B0A4CE" w14:textId="23C15B3B" w:rsidR="006B450B" w:rsidRDefault="006B450B" w:rsidP="00F51D9C">
            <w:pPr>
              <w:pStyle w:val="ListParagraph"/>
              <w:numPr>
                <w:ilvl w:val="0"/>
                <w:numId w:val="1"/>
              </w:numPr>
              <w:spacing w:after="0" w:line="240" w:lineRule="auto"/>
            </w:pPr>
            <w:r>
              <w:t>The report is based on students' understanding of the working characteristics, functional and chemical properties of ingredients</w:t>
            </w:r>
            <w:r w:rsidR="008E2292" w:rsidRPr="008E2292">
              <w:t xml:space="preserve">. </w:t>
            </w:r>
          </w:p>
          <w:p w14:paraId="3EF526DD" w14:textId="4962252B" w:rsidR="008E2292" w:rsidRPr="008E2292" w:rsidRDefault="006B450B" w:rsidP="00F51D9C">
            <w:pPr>
              <w:pStyle w:val="ListParagraph"/>
              <w:numPr>
                <w:ilvl w:val="0"/>
                <w:numId w:val="1"/>
              </w:numPr>
              <w:spacing w:after="0" w:line="240" w:lineRule="auto"/>
            </w:pPr>
            <w:r>
              <w:t>This is worth 30 marks in total and will be marked by your teacher.</w:t>
            </w:r>
          </w:p>
          <w:p w14:paraId="0E3265E1" w14:textId="77777777" w:rsidR="006B450B" w:rsidRDefault="006B450B" w:rsidP="002C007B">
            <w:pPr>
              <w:spacing w:after="0" w:line="240" w:lineRule="auto"/>
              <w:rPr>
                <w:b/>
                <w:bCs/>
                <w:u w:val="single"/>
              </w:rPr>
            </w:pPr>
          </w:p>
          <w:p w14:paraId="3D6B41A1" w14:textId="2C5D3120" w:rsidR="006B450B" w:rsidRDefault="008E2292" w:rsidP="002C007B">
            <w:pPr>
              <w:spacing w:after="0" w:line="240" w:lineRule="auto"/>
            </w:pPr>
            <w:r w:rsidRPr="006B450B">
              <w:rPr>
                <w:b/>
                <w:bCs/>
                <w:u w:val="single"/>
              </w:rPr>
              <w:t>Task 2:</w:t>
            </w:r>
            <w:r w:rsidRPr="008E2292">
              <w:t xml:space="preserve"> </w:t>
            </w:r>
          </w:p>
          <w:p w14:paraId="71592700" w14:textId="77777777" w:rsidR="006B450B" w:rsidRDefault="006B450B" w:rsidP="00F51D9C">
            <w:pPr>
              <w:pStyle w:val="ListParagraph"/>
              <w:numPr>
                <w:ilvl w:val="0"/>
                <w:numId w:val="2"/>
              </w:numPr>
              <w:spacing w:after="0" w:line="240" w:lineRule="auto"/>
            </w:pPr>
            <w:r w:rsidRPr="008E2292">
              <w:t xml:space="preserve">Written or electronic portfolio </w:t>
            </w:r>
            <w:r>
              <w:t xml:space="preserve">Students' knowledge, skills and understanding in relation to the planning, preparation, cooking, presentation of food and application of nutrition related to the chosen task. </w:t>
            </w:r>
          </w:p>
          <w:p w14:paraId="1CFD38C4" w14:textId="41AA1FA6" w:rsidR="006B450B" w:rsidRDefault="006B450B" w:rsidP="00F51D9C">
            <w:pPr>
              <w:pStyle w:val="ListParagraph"/>
              <w:numPr>
                <w:ilvl w:val="0"/>
                <w:numId w:val="2"/>
              </w:numPr>
              <w:spacing w:after="0" w:line="240" w:lineRule="auto"/>
            </w:pPr>
            <w:r>
              <w:t xml:space="preserve">Students will prepare, </w:t>
            </w:r>
            <w:proofErr w:type="gramStart"/>
            <w:r>
              <w:t>cook</w:t>
            </w:r>
            <w:proofErr w:type="gramEnd"/>
            <w:r>
              <w:t xml:space="preserve"> and present a final menu of three dishes and will have the opportunity to plan in advance how this will be achieved.</w:t>
            </w:r>
          </w:p>
          <w:p w14:paraId="3B254872" w14:textId="0FDD09A4" w:rsidR="002C007B" w:rsidRPr="00F51D9C" w:rsidRDefault="006B450B" w:rsidP="00F51D9C">
            <w:pPr>
              <w:pStyle w:val="ListParagraph"/>
              <w:numPr>
                <w:ilvl w:val="0"/>
                <w:numId w:val="2"/>
              </w:numPr>
              <w:spacing w:after="0" w:line="240" w:lineRule="auto"/>
              <w:rPr>
                <w:rFonts w:eastAsia="Times New Roman" w:cs="Times New Roman"/>
                <w:kern w:val="0"/>
                <w:lang w:eastAsia="en-GB"/>
                <w14:ligatures w14:val="none"/>
              </w:rPr>
            </w:pPr>
            <w:r w:rsidRPr="00F51D9C">
              <w:rPr>
                <w:rFonts w:eastAsia="Times New Roman" w:cs="Times New Roman"/>
                <w:kern w:val="0"/>
                <w:lang w:eastAsia="en-GB"/>
                <w14:ligatures w14:val="none"/>
              </w:rPr>
              <w:t>This task is worth 70 marks in total and this task will also be marked by your teacher.</w:t>
            </w:r>
          </w:p>
        </w:tc>
      </w:tr>
      <w:tr w:rsidR="002C007B" w:rsidRPr="002C007B" w14:paraId="7E93F896" w14:textId="77777777" w:rsidTr="002F4573">
        <w:trPr>
          <w:trHeight w:val="873"/>
        </w:trPr>
        <w:tc>
          <w:tcPr>
            <w:tcW w:w="1691"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13233E34" w14:textId="77777777" w:rsidR="002C007B" w:rsidRPr="002C007B" w:rsidRDefault="002C007B" w:rsidP="002C007B">
            <w:pPr>
              <w:spacing w:beforeAutospacing="1" w:after="0" w:afterAutospacing="1" w:line="240" w:lineRule="auto"/>
              <w:ind w:right="1079"/>
              <w:rPr>
                <w:rFonts w:ascii="Times New Roman" w:eastAsia="Times New Roman" w:hAnsi="Times New Roman" w:cs="Times New Roman"/>
                <w:kern w:val="0"/>
                <w:sz w:val="24"/>
                <w:szCs w:val="24"/>
                <w:lang w:eastAsia="en-GB"/>
                <w14:ligatures w14:val="none"/>
              </w:rPr>
            </w:pPr>
            <w:r w:rsidRPr="002C007B">
              <w:rPr>
                <w:rFonts w:ascii="Gill Sans MT" w:eastAsia="Times New Roman" w:hAnsi="Gill Sans MT" w:cs="Times New Roman"/>
                <w:b/>
                <w:bCs/>
                <w:color w:val="000000"/>
                <w:kern w:val="0"/>
                <w:sz w:val="24"/>
                <w:szCs w:val="24"/>
                <w:bdr w:val="none" w:sz="0" w:space="0" w:color="auto" w:frame="1"/>
                <w:lang w:eastAsia="en-GB"/>
                <w14:ligatures w14:val="none"/>
              </w:rPr>
              <w:t>Course Outline:</w:t>
            </w:r>
          </w:p>
        </w:tc>
        <w:tc>
          <w:tcPr>
            <w:tcW w:w="7659" w:type="dxa"/>
            <w:tcBorders>
              <w:bottom w:val="single" w:sz="8" w:space="0" w:color="auto"/>
              <w:right w:val="single" w:sz="8" w:space="0" w:color="auto"/>
            </w:tcBorders>
            <w:tcMar>
              <w:top w:w="0" w:type="dxa"/>
              <w:left w:w="108" w:type="dxa"/>
              <w:bottom w:w="0" w:type="dxa"/>
              <w:right w:w="108" w:type="dxa"/>
            </w:tcMar>
            <w:hideMark/>
          </w:tcPr>
          <w:p w14:paraId="45004084" w14:textId="542CA50D" w:rsidR="00F51D9C" w:rsidRPr="00F51D9C" w:rsidRDefault="00F51D9C" w:rsidP="00F51D9C">
            <w:pPr>
              <w:spacing w:after="0" w:line="240" w:lineRule="auto"/>
            </w:pPr>
            <w:r w:rsidRPr="00F51D9C">
              <w:t xml:space="preserve">Our aim within Food Preparation and Nutrition is to offer all students the opportunity to build on skills and knowledge to develop a real passion and enjoyment for the subject.  </w:t>
            </w:r>
          </w:p>
          <w:p w14:paraId="32079A9D" w14:textId="48ACCA46" w:rsidR="006B450B" w:rsidRPr="00F51D9C" w:rsidRDefault="008E2292" w:rsidP="002C007B">
            <w:pPr>
              <w:spacing w:after="0" w:line="240" w:lineRule="auto"/>
              <w:ind w:right="283"/>
            </w:pPr>
            <w:r w:rsidRPr="00F51D9C">
              <w:t xml:space="preserve">GCSE Food Preparation and Nutrition is an exciting and creative course which focuses on practical cooking skills to ensure students develop a thorough understanding of nutrition, food provenance and the working characteristics of food materials. </w:t>
            </w:r>
          </w:p>
          <w:p w14:paraId="27B9B3C6" w14:textId="77777777" w:rsidR="006B450B" w:rsidRPr="00F51D9C" w:rsidRDefault="008E2292" w:rsidP="002C007B">
            <w:pPr>
              <w:spacing w:after="0" w:line="240" w:lineRule="auto"/>
              <w:ind w:right="283"/>
            </w:pPr>
            <w:r w:rsidRPr="00F51D9C">
              <w:t xml:space="preserve">At its heart, this qualification focuses on nurturing students' practical cookery skills to give them a strong understanding of nutrition. </w:t>
            </w:r>
          </w:p>
          <w:p w14:paraId="1DDC8F6F" w14:textId="77777777" w:rsidR="006B450B" w:rsidRPr="00F51D9C" w:rsidRDefault="006B450B" w:rsidP="002C007B">
            <w:pPr>
              <w:spacing w:after="0" w:line="240" w:lineRule="auto"/>
              <w:ind w:right="283"/>
            </w:pPr>
          </w:p>
          <w:p w14:paraId="4A86973F" w14:textId="77777777" w:rsidR="006B450B" w:rsidRPr="00F51D9C" w:rsidRDefault="008E2292" w:rsidP="002C007B">
            <w:pPr>
              <w:spacing w:after="0" w:line="240" w:lineRule="auto"/>
              <w:ind w:right="283"/>
            </w:pPr>
            <w:r w:rsidRPr="00F51D9C">
              <w:t xml:space="preserve">Food preparation skills are integrated into five core topics: </w:t>
            </w:r>
          </w:p>
          <w:p w14:paraId="4959F9C7" w14:textId="5DFCDCBB" w:rsidR="006B450B" w:rsidRPr="00F51D9C" w:rsidRDefault="008E2292" w:rsidP="002C007B">
            <w:pPr>
              <w:spacing w:after="0" w:line="240" w:lineRule="auto"/>
              <w:ind w:right="283"/>
            </w:pPr>
            <w:r w:rsidRPr="00F51D9C">
              <w:t xml:space="preserve">• Food, </w:t>
            </w:r>
            <w:r w:rsidR="006B450B" w:rsidRPr="00F51D9C">
              <w:t>nutrition,</w:t>
            </w:r>
            <w:r w:rsidRPr="00F51D9C">
              <w:t xml:space="preserve"> and health </w:t>
            </w:r>
          </w:p>
          <w:p w14:paraId="1DAD4355" w14:textId="77777777" w:rsidR="006B450B" w:rsidRPr="00F51D9C" w:rsidRDefault="008E2292" w:rsidP="002C007B">
            <w:pPr>
              <w:spacing w:after="0" w:line="240" w:lineRule="auto"/>
              <w:ind w:right="283"/>
            </w:pPr>
            <w:r w:rsidRPr="00F51D9C">
              <w:t xml:space="preserve">• Food science </w:t>
            </w:r>
          </w:p>
          <w:p w14:paraId="706CE93A" w14:textId="77777777" w:rsidR="006B450B" w:rsidRPr="00F51D9C" w:rsidRDefault="008E2292" w:rsidP="002C007B">
            <w:pPr>
              <w:spacing w:after="0" w:line="240" w:lineRule="auto"/>
              <w:ind w:right="283"/>
            </w:pPr>
            <w:r w:rsidRPr="00F51D9C">
              <w:t xml:space="preserve">• Food safety </w:t>
            </w:r>
          </w:p>
          <w:p w14:paraId="2ABBBBBC" w14:textId="77777777" w:rsidR="006B450B" w:rsidRPr="00F51D9C" w:rsidRDefault="008E2292" w:rsidP="002C007B">
            <w:pPr>
              <w:spacing w:after="0" w:line="240" w:lineRule="auto"/>
              <w:ind w:right="283"/>
            </w:pPr>
            <w:r w:rsidRPr="00F51D9C">
              <w:t>• Food choice</w:t>
            </w:r>
          </w:p>
          <w:p w14:paraId="4A1618BF" w14:textId="7F1DEF10" w:rsidR="002C007B" w:rsidRPr="00F51D9C" w:rsidRDefault="008E2292" w:rsidP="002C007B">
            <w:pPr>
              <w:spacing w:after="0" w:line="240" w:lineRule="auto"/>
              <w:ind w:right="283"/>
              <w:rPr>
                <w:rFonts w:eastAsia="Times New Roman" w:cs="Times New Roman"/>
                <w:kern w:val="0"/>
                <w:lang w:eastAsia="en-GB"/>
                <w14:ligatures w14:val="none"/>
              </w:rPr>
            </w:pPr>
            <w:r w:rsidRPr="00F51D9C">
              <w:t>• Food provenance.</w:t>
            </w:r>
          </w:p>
          <w:p w14:paraId="0549E2F1" w14:textId="421546D5" w:rsidR="002C007B" w:rsidRPr="00F51D9C" w:rsidRDefault="002C007B" w:rsidP="002C007B">
            <w:pPr>
              <w:spacing w:after="0" w:line="240" w:lineRule="auto"/>
              <w:ind w:right="283"/>
              <w:rPr>
                <w:rFonts w:eastAsia="Times New Roman" w:cs="Times New Roman"/>
                <w:kern w:val="0"/>
                <w:lang w:eastAsia="en-GB"/>
                <w14:ligatures w14:val="none"/>
              </w:rPr>
            </w:pPr>
          </w:p>
        </w:tc>
      </w:tr>
      <w:tr w:rsidR="002C007B" w:rsidRPr="002C007B" w14:paraId="2505B018" w14:textId="77777777" w:rsidTr="002F4573">
        <w:trPr>
          <w:trHeight w:val="586"/>
        </w:trPr>
        <w:tc>
          <w:tcPr>
            <w:tcW w:w="1691"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0DB485CF" w14:textId="77777777" w:rsidR="002C007B" w:rsidRPr="002C007B" w:rsidRDefault="002C007B" w:rsidP="002C007B">
            <w:pPr>
              <w:spacing w:beforeAutospacing="1" w:after="0" w:afterAutospacing="1" w:line="240" w:lineRule="auto"/>
              <w:rPr>
                <w:rFonts w:ascii="Times New Roman" w:eastAsia="Times New Roman" w:hAnsi="Times New Roman" w:cs="Times New Roman"/>
                <w:kern w:val="0"/>
                <w:sz w:val="24"/>
                <w:szCs w:val="24"/>
                <w:lang w:eastAsia="en-GB"/>
                <w14:ligatures w14:val="none"/>
              </w:rPr>
            </w:pPr>
            <w:r w:rsidRPr="002C007B">
              <w:rPr>
                <w:rFonts w:ascii="Gill Sans MT" w:eastAsia="Times New Roman" w:hAnsi="Gill Sans MT" w:cs="Times New Roman"/>
                <w:b/>
                <w:bCs/>
                <w:color w:val="000000"/>
                <w:kern w:val="0"/>
                <w:sz w:val="24"/>
                <w:szCs w:val="24"/>
                <w:bdr w:val="none" w:sz="0" w:space="0" w:color="auto" w:frame="1"/>
                <w:lang w:eastAsia="en-GB"/>
                <w14:ligatures w14:val="none"/>
              </w:rPr>
              <w:t>Progression routes:</w:t>
            </w:r>
          </w:p>
          <w:p w14:paraId="617E1EA7" w14:textId="77777777" w:rsidR="002C007B" w:rsidRPr="002C007B" w:rsidRDefault="002C007B" w:rsidP="002C007B">
            <w:pPr>
              <w:spacing w:after="0" w:line="240" w:lineRule="auto"/>
              <w:rPr>
                <w:rFonts w:ascii="Times New Roman" w:eastAsia="Times New Roman" w:hAnsi="Times New Roman" w:cs="Times New Roman"/>
                <w:kern w:val="0"/>
                <w:sz w:val="24"/>
                <w:szCs w:val="24"/>
                <w:lang w:eastAsia="en-GB"/>
                <w14:ligatures w14:val="none"/>
              </w:rPr>
            </w:pPr>
            <w:r w:rsidRPr="002C007B">
              <w:rPr>
                <w:rFonts w:ascii="Gill Sans MT" w:eastAsia="Times New Roman" w:hAnsi="Gill Sans MT" w:cs="Times New Roman"/>
                <w:b/>
                <w:bCs/>
                <w:color w:val="000000"/>
                <w:kern w:val="0"/>
                <w:sz w:val="24"/>
                <w:szCs w:val="24"/>
                <w:bdr w:val="none" w:sz="0" w:space="0" w:color="auto" w:frame="1"/>
                <w:lang w:eastAsia="en-GB"/>
                <w14:ligatures w14:val="none"/>
              </w:rPr>
              <w:t> </w:t>
            </w:r>
          </w:p>
        </w:tc>
        <w:tc>
          <w:tcPr>
            <w:tcW w:w="7659" w:type="dxa"/>
            <w:tcBorders>
              <w:bottom w:val="single" w:sz="8" w:space="0" w:color="auto"/>
              <w:right w:val="single" w:sz="8" w:space="0" w:color="auto"/>
            </w:tcBorders>
            <w:tcMar>
              <w:top w:w="0" w:type="dxa"/>
              <w:left w:w="108" w:type="dxa"/>
              <w:bottom w:w="0" w:type="dxa"/>
              <w:right w:w="108" w:type="dxa"/>
            </w:tcMar>
            <w:hideMark/>
          </w:tcPr>
          <w:p w14:paraId="2F161ED2" w14:textId="4EB15128" w:rsidR="002C007B" w:rsidRPr="00FD5178" w:rsidRDefault="006B450B" w:rsidP="002C007B">
            <w:pPr>
              <w:spacing w:after="0" w:line="240" w:lineRule="auto"/>
              <w:jc w:val="both"/>
            </w:pPr>
            <w:r w:rsidRPr="00FD5178">
              <w:t xml:space="preserve">Upon completion of this course, students will be qualified to go on to further </w:t>
            </w:r>
            <w:r w:rsidR="00F51D9C" w:rsidRPr="00FD5178">
              <w:t>study at further education colleges or</w:t>
            </w:r>
            <w:r w:rsidRPr="00FD5178">
              <w:t xml:space="preserve"> embark on an apprenticeship or </w:t>
            </w:r>
            <w:proofErr w:type="gramStart"/>
            <w:r w:rsidRPr="00FD5178">
              <w:t>full time</w:t>
            </w:r>
            <w:proofErr w:type="gramEnd"/>
            <w:r w:rsidRPr="00FD5178">
              <w:t xml:space="preserve"> career in the catering or food industries.</w:t>
            </w:r>
          </w:p>
          <w:p w14:paraId="0DA47DE1" w14:textId="77777777" w:rsidR="00FD5178" w:rsidRPr="00FD5178" w:rsidRDefault="00F51D9C" w:rsidP="00FD5178">
            <w:pPr>
              <w:spacing w:after="0" w:line="240" w:lineRule="auto"/>
              <w:jc w:val="both"/>
            </w:pPr>
            <w:r w:rsidRPr="00FD5178">
              <w:t xml:space="preserve">Food Preparation and Nutrition also links has strong links with other subjects such as Science, PE, and Health &amp; Social Care. </w:t>
            </w:r>
          </w:p>
          <w:p w14:paraId="7708E16F" w14:textId="2143C6FA" w:rsidR="00FD5178" w:rsidRPr="00FD5178" w:rsidRDefault="00FD5178" w:rsidP="00FD5178">
            <w:pPr>
              <w:spacing w:after="0" w:line="240" w:lineRule="auto"/>
              <w:jc w:val="both"/>
            </w:pPr>
            <w:r w:rsidRPr="00FD5178">
              <w:t xml:space="preserve">Taking Food Preparation can lead you onto very rewarding careers for example. Chef, Personal Trainer, Restaurant owner, Food developer, Health Care </w:t>
            </w:r>
            <w:r w:rsidRPr="00FD5178">
              <w:lastRenderedPageBreak/>
              <w:t>Assistant, Teacher</w:t>
            </w:r>
            <w:r w:rsidRPr="00FD5178">
              <w:rPr>
                <w:rFonts w:eastAsia="Times New Roman" w:cs="Arial"/>
                <w:noProof/>
                <w:color w:val="0000FF"/>
                <w:lang w:eastAsia="en-GB"/>
              </w:rPr>
              <w:t xml:space="preserve">, </w:t>
            </w:r>
            <w:r w:rsidRPr="00FD5178">
              <w:t xml:space="preserve">Nurse, Youth worker, Nursery Nurse, Child-minder, Physiotherapist, Dietician, Doctor, Food scientist, food blogger. </w:t>
            </w:r>
          </w:p>
          <w:p w14:paraId="4FC4D28A" w14:textId="2ABD4C59" w:rsidR="00F51D9C" w:rsidRPr="00FD5178" w:rsidRDefault="00F51D9C" w:rsidP="00F51D9C">
            <w:pPr>
              <w:spacing w:after="0" w:line="240" w:lineRule="auto"/>
            </w:pPr>
          </w:p>
          <w:p w14:paraId="383DB0D0" w14:textId="77777777" w:rsidR="00F51D9C" w:rsidRPr="00FD5178" w:rsidRDefault="00F51D9C" w:rsidP="002C007B">
            <w:pPr>
              <w:spacing w:after="0" w:line="240" w:lineRule="auto"/>
              <w:jc w:val="both"/>
              <w:rPr>
                <w:rFonts w:eastAsia="Times New Roman" w:cs="Times New Roman"/>
                <w:kern w:val="0"/>
                <w:lang w:eastAsia="en-GB"/>
                <w14:ligatures w14:val="none"/>
              </w:rPr>
            </w:pPr>
          </w:p>
          <w:p w14:paraId="3E6ADF4F" w14:textId="2F8F9D26" w:rsidR="00F51D9C" w:rsidRPr="00FD5178" w:rsidRDefault="00F51D9C" w:rsidP="002C007B">
            <w:pPr>
              <w:spacing w:after="0" w:line="240" w:lineRule="auto"/>
              <w:jc w:val="both"/>
              <w:rPr>
                <w:rFonts w:eastAsia="Times New Roman" w:cs="Times New Roman"/>
                <w:kern w:val="0"/>
                <w:lang w:eastAsia="en-GB"/>
                <w14:ligatures w14:val="none"/>
              </w:rPr>
            </w:pPr>
          </w:p>
        </w:tc>
      </w:tr>
      <w:tr w:rsidR="002C007B" w:rsidRPr="002C007B" w14:paraId="68C5FD65" w14:textId="77777777" w:rsidTr="002F4573">
        <w:trPr>
          <w:trHeight w:val="873"/>
        </w:trPr>
        <w:tc>
          <w:tcPr>
            <w:tcW w:w="1691"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66414CC0" w14:textId="77777777" w:rsidR="002C007B" w:rsidRPr="002C007B" w:rsidRDefault="002C007B" w:rsidP="002C007B">
            <w:pPr>
              <w:spacing w:beforeAutospacing="1" w:after="0" w:afterAutospacing="1" w:line="240" w:lineRule="auto"/>
              <w:rPr>
                <w:rFonts w:ascii="Times New Roman" w:eastAsia="Times New Roman" w:hAnsi="Times New Roman" w:cs="Times New Roman"/>
                <w:kern w:val="0"/>
                <w:sz w:val="24"/>
                <w:szCs w:val="24"/>
                <w:lang w:eastAsia="en-GB"/>
                <w14:ligatures w14:val="none"/>
              </w:rPr>
            </w:pPr>
            <w:r w:rsidRPr="002C007B">
              <w:rPr>
                <w:rFonts w:ascii="Gill Sans MT" w:eastAsia="Times New Roman" w:hAnsi="Gill Sans MT" w:cs="Times New Roman"/>
                <w:b/>
                <w:bCs/>
                <w:color w:val="000000"/>
                <w:kern w:val="0"/>
                <w:sz w:val="24"/>
                <w:szCs w:val="24"/>
                <w:bdr w:val="none" w:sz="0" w:space="0" w:color="auto" w:frame="1"/>
                <w:lang w:eastAsia="en-GB"/>
                <w14:ligatures w14:val="none"/>
              </w:rPr>
              <w:lastRenderedPageBreak/>
              <w:t>How you will learn</w:t>
            </w:r>
          </w:p>
          <w:p w14:paraId="722A5F41" w14:textId="77777777" w:rsidR="002C007B" w:rsidRPr="002C007B" w:rsidRDefault="002C007B" w:rsidP="002C007B">
            <w:pPr>
              <w:spacing w:after="0" w:line="240" w:lineRule="auto"/>
              <w:ind w:right="1708"/>
              <w:rPr>
                <w:rFonts w:ascii="Times New Roman" w:eastAsia="Times New Roman" w:hAnsi="Times New Roman" w:cs="Times New Roman"/>
                <w:kern w:val="0"/>
                <w:sz w:val="24"/>
                <w:szCs w:val="24"/>
                <w:lang w:eastAsia="en-GB"/>
                <w14:ligatures w14:val="none"/>
              </w:rPr>
            </w:pPr>
            <w:r w:rsidRPr="002C007B">
              <w:rPr>
                <w:rFonts w:ascii="Gill Sans MT" w:eastAsia="Times New Roman" w:hAnsi="Gill Sans MT" w:cs="Times New Roman"/>
                <w:b/>
                <w:bCs/>
                <w:color w:val="000000"/>
                <w:kern w:val="0"/>
                <w:sz w:val="24"/>
                <w:szCs w:val="24"/>
                <w:bdr w:val="none" w:sz="0" w:space="0" w:color="auto" w:frame="1"/>
                <w:lang w:eastAsia="en-GB"/>
                <w14:ligatures w14:val="none"/>
              </w:rPr>
              <w:t> </w:t>
            </w:r>
          </w:p>
        </w:tc>
        <w:tc>
          <w:tcPr>
            <w:tcW w:w="7659" w:type="dxa"/>
            <w:tcBorders>
              <w:bottom w:val="single" w:sz="8" w:space="0" w:color="auto"/>
              <w:right w:val="single" w:sz="8" w:space="0" w:color="auto"/>
            </w:tcBorders>
            <w:tcMar>
              <w:top w:w="0" w:type="dxa"/>
              <w:left w:w="108" w:type="dxa"/>
              <w:bottom w:w="0" w:type="dxa"/>
              <w:right w:w="108" w:type="dxa"/>
            </w:tcMar>
            <w:hideMark/>
          </w:tcPr>
          <w:p w14:paraId="5E9523F7" w14:textId="77777777" w:rsidR="002C007B" w:rsidRPr="00FD5178" w:rsidRDefault="002C007B" w:rsidP="002C007B">
            <w:pPr>
              <w:spacing w:after="0" w:line="240" w:lineRule="auto"/>
              <w:rPr>
                <w:rFonts w:eastAsia="Times New Roman" w:cs="Times New Roman"/>
                <w:kern w:val="0"/>
                <w:lang w:eastAsia="en-GB"/>
                <w14:ligatures w14:val="none"/>
              </w:rPr>
            </w:pPr>
            <w:r w:rsidRPr="00FD5178">
              <w:rPr>
                <w:rFonts w:eastAsia="Times New Roman" w:cs="Times New Roman"/>
                <w:color w:val="000000"/>
                <w:kern w:val="0"/>
                <w:bdr w:val="none" w:sz="0" w:space="0" w:color="auto" w:frame="1"/>
                <w:lang w:eastAsia="en-GB"/>
                <w14:ligatures w14:val="none"/>
              </w:rPr>
              <w:t> </w:t>
            </w:r>
          </w:p>
          <w:p w14:paraId="7868D58D" w14:textId="3295C6EE" w:rsidR="0040346F" w:rsidRPr="00FD5178" w:rsidRDefault="0040346F" w:rsidP="0040346F">
            <w:pPr>
              <w:spacing w:after="0" w:line="240" w:lineRule="auto"/>
              <w:rPr>
                <w:rFonts w:eastAsia="Times New Roman" w:cs="Times New Roman"/>
                <w:color w:val="000000"/>
                <w:kern w:val="0"/>
                <w:bdr w:val="none" w:sz="0" w:space="0" w:color="auto" w:frame="1"/>
                <w:lang w:eastAsia="en-GB"/>
                <w14:ligatures w14:val="none"/>
              </w:rPr>
            </w:pPr>
            <w:r w:rsidRPr="00FD5178">
              <w:rPr>
                <w:rFonts w:eastAsia="Times New Roman" w:cs="Times New Roman"/>
                <w:color w:val="000000"/>
                <w:kern w:val="0"/>
                <w:bdr w:val="none" w:sz="0" w:space="0" w:color="auto" w:frame="1"/>
                <w:lang w:eastAsia="en-GB"/>
                <w14:ligatures w14:val="none"/>
              </w:rPr>
              <w:t>Students</w:t>
            </w:r>
            <w:r w:rsidR="00F51D9C" w:rsidRPr="00FD5178">
              <w:rPr>
                <w:rFonts w:eastAsia="Times New Roman" w:cs="Times New Roman"/>
                <w:color w:val="000000"/>
                <w:kern w:val="0"/>
                <w:bdr w:val="none" w:sz="0" w:space="0" w:color="auto" w:frame="1"/>
                <w:lang w:eastAsia="en-GB"/>
                <w14:ligatures w14:val="none"/>
              </w:rPr>
              <w:t xml:space="preserve"> will have two </w:t>
            </w:r>
            <w:r w:rsidRPr="00FD5178">
              <w:rPr>
                <w:rFonts w:eastAsia="Times New Roman" w:cs="Times New Roman"/>
                <w:color w:val="000000"/>
                <w:kern w:val="0"/>
                <w:bdr w:val="none" w:sz="0" w:space="0" w:color="auto" w:frame="1"/>
                <w:lang w:eastAsia="en-GB"/>
                <w14:ligatures w14:val="none"/>
              </w:rPr>
              <w:t>x1</w:t>
            </w:r>
            <w:r w:rsidR="00F51D9C" w:rsidRPr="00FD5178">
              <w:rPr>
                <w:rFonts w:eastAsia="Times New Roman" w:cs="Times New Roman"/>
                <w:color w:val="000000"/>
                <w:kern w:val="0"/>
                <w:bdr w:val="none" w:sz="0" w:space="0" w:color="auto" w:frame="1"/>
                <w:lang w:eastAsia="en-GB"/>
                <w14:ligatures w14:val="none"/>
              </w:rPr>
              <w:t xml:space="preserve"> hour </w:t>
            </w:r>
            <w:r w:rsidRPr="00FD5178">
              <w:rPr>
                <w:rFonts w:eastAsia="Times New Roman" w:cs="Times New Roman"/>
                <w:color w:val="000000"/>
                <w:kern w:val="0"/>
                <w:bdr w:val="none" w:sz="0" w:space="0" w:color="auto" w:frame="1"/>
                <w:lang w:eastAsia="en-GB"/>
                <w14:ligatures w14:val="none"/>
              </w:rPr>
              <w:t>lessons</w:t>
            </w:r>
            <w:r w:rsidR="00F51D9C" w:rsidRPr="00FD5178">
              <w:rPr>
                <w:rFonts w:eastAsia="Times New Roman" w:cs="Times New Roman"/>
                <w:color w:val="000000"/>
                <w:kern w:val="0"/>
                <w:bdr w:val="none" w:sz="0" w:space="0" w:color="auto" w:frame="1"/>
                <w:lang w:eastAsia="en-GB"/>
                <w14:ligatures w14:val="none"/>
              </w:rPr>
              <w:t xml:space="preserve"> a week. These will be a combination of theory and practical lessons</w:t>
            </w:r>
            <w:r w:rsidRPr="00FD5178">
              <w:rPr>
                <w:rFonts w:eastAsia="Times New Roman" w:cs="Times New Roman"/>
                <w:color w:val="000000"/>
                <w:kern w:val="0"/>
                <w:bdr w:val="none" w:sz="0" w:space="0" w:color="auto" w:frame="1"/>
                <w:lang w:eastAsia="en-GB"/>
                <w14:ligatures w14:val="none"/>
              </w:rPr>
              <w:t>.</w:t>
            </w:r>
            <w:r w:rsidR="00FD5178" w:rsidRPr="00FD5178">
              <w:rPr>
                <w:rFonts w:eastAsia="Times New Roman" w:cs="Times New Roman"/>
                <w:color w:val="000000"/>
                <w:kern w:val="0"/>
                <w:bdr w:val="none" w:sz="0" w:space="0" w:color="auto" w:frame="1"/>
                <w:lang w:eastAsia="en-GB"/>
                <w14:ligatures w14:val="none"/>
              </w:rPr>
              <w:t xml:space="preserve"> </w:t>
            </w:r>
          </w:p>
          <w:p w14:paraId="21F92371" w14:textId="75EF32BD" w:rsidR="0040346F" w:rsidRPr="00FD5178" w:rsidRDefault="0040346F" w:rsidP="0040346F">
            <w:pPr>
              <w:spacing w:after="0" w:line="240" w:lineRule="auto"/>
              <w:rPr>
                <w:rFonts w:eastAsia="Times New Roman" w:cs="Times New Roman"/>
                <w:color w:val="000000"/>
                <w:kern w:val="0"/>
                <w:bdr w:val="none" w:sz="0" w:space="0" w:color="auto" w:frame="1"/>
                <w:lang w:eastAsia="en-GB"/>
                <w14:ligatures w14:val="none"/>
              </w:rPr>
            </w:pPr>
            <w:r w:rsidRPr="00FD5178">
              <w:rPr>
                <w:rFonts w:eastAsia="Times New Roman" w:cs="Times New Roman"/>
                <w:color w:val="000000"/>
                <w:kern w:val="0"/>
                <w:bdr w:val="none" w:sz="0" w:space="0" w:color="auto" w:frame="1"/>
                <w:lang w:eastAsia="en-GB"/>
                <w14:ligatures w14:val="none"/>
              </w:rPr>
              <w:t xml:space="preserve">Within practical lessons students will </w:t>
            </w:r>
            <w:r w:rsidR="00F51D9C" w:rsidRPr="00FD5178">
              <w:rPr>
                <w:rFonts w:eastAsia="Times New Roman" w:cs="Times New Roman"/>
                <w:color w:val="000000"/>
                <w:kern w:val="0"/>
                <w:bdr w:val="none" w:sz="0" w:space="0" w:color="auto" w:frame="1"/>
                <w:lang w:eastAsia="en-GB"/>
                <w14:ligatures w14:val="none"/>
              </w:rPr>
              <w:t>focus on developing</w:t>
            </w:r>
            <w:r w:rsidRPr="00FD5178">
              <w:t xml:space="preserve"> their food preparation skills</w:t>
            </w:r>
            <w:r w:rsidR="00FD5178" w:rsidRPr="00FD5178">
              <w:t>. They</w:t>
            </w:r>
            <w:r w:rsidRPr="00FD5178">
              <w:t xml:space="preserve"> will be encouraged to cook a range of diverse dishes and develop their knowledge an understanding of different ingredients and their functions by completing different types of food investigations. They will also learn how to manage time effectively and develop their ability to work under pressure and solve problems whilst building resilience.</w:t>
            </w:r>
          </w:p>
          <w:p w14:paraId="3CE9BD37" w14:textId="6DD16DAE" w:rsidR="0040346F" w:rsidRPr="00FD5178" w:rsidRDefault="0040346F" w:rsidP="0040346F">
            <w:pPr>
              <w:spacing w:after="0" w:line="240" w:lineRule="auto"/>
            </w:pPr>
          </w:p>
          <w:p w14:paraId="6E0CB2F5" w14:textId="2F179E8E" w:rsidR="0040346F" w:rsidRPr="00FD5178" w:rsidRDefault="0040346F" w:rsidP="0040346F">
            <w:pPr>
              <w:spacing w:after="0" w:line="240" w:lineRule="auto"/>
            </w:pPr>
            <w:r w:rsidRPr="00FD5178">
              <w:t>Within theory lessons students will learn about the importance nutrition and meal planning</w:t>
            </w:r>
            <w:r w:rsidR="00FD5178" w:rsidRPr="00FD5178">
              <w:t xml:space="preserve"> whilst learning about </w:t>
            </w:r>
            <w:r w:rsidR="00FD5178" w:rsidRPr="00FD5178">
              <w:rPr>
                <w:color w:val="000000"/>
              </w:rPr>
              <w:t>different multicultural, ethical, environmental, and other issues concerning food preparation and food choice.</w:t>
            </w:r>
          </w:p>
          <w:p w14:paraId="1A91B58A" w14:textId="719FDEB6" w:rsidR="002C007B" w:rsidRPr="00FD5178" w:rsidRDefault="002C007B" w:rsidP="002C007B">
            <w:pPr>
              <w:spacing w:after="0" w:line="240" w:lineRule="auto"/>
              <w:rPr>
                <w:rFonts w:eastAsia="Times New Roman" w:cs="Times New Roman"/>
                <w:kern w:val="0"/>
                <w:lang w:eastAsia="en-GB"/>
                <w14:ligatures w14:val="none"/>
              </w:rPr>
            </w:pPr>
          </w:p>
          <w:p w14:paraId="62EE3DCE" w14:textId="77777777" w:rsidR="002C007B" w:rsidRPr="00FD5178" w:rsidRDefault="002C007B" w:rsidP="002C007B">
            <w:pPr>
              <w:spacing w:after="0" w:line="240" w:lineRule="auto"/>
              <w:rPr>
                <w:rFonts w:eastAsia="Times New Roman" w:cs="Times New Roman"/>
                <w:kern w:val="0"/>
                <w:lang w:eastAsia="en-GB"/>
                <w14:ligatures w14:val="none"/>
              </w:rPr>
            </w:pPr>
            <w:r w:rsidRPr="00FD5178">
              <w:rPr>
                <w:rFonts w:eastAsia="Times New Roman" w:cs="Times New Roman"/>
                <w:b/>
                <w:bCs/>
                <w:color w:val="000000"/>
                <w:kern w:val="0"/>
                <w:bdr w:val="none" w:sz="0" w:space="0" w:color="auto" w:frame="1"/>
                <w:lang w:eastAsia="en-GB"/>
                <w14:ligatures w14:val="none"/>
              </w:rPr>
              <w:t> </w:t>
            </w:r>
          </w:p>
        </w:tc>
      </w:tr>
      <w:tr w:rsidR="002C007B" w:rsidRPr="002C007B" w14:paraId="20456E77" w14:textId="77777777" w:rsidTr="002F4573">
        <w:trPr>
          <w:trHeight w:val="330"/>
        </w:trPr>
        <w:tc>
          <w:tcPr>
            <w:tcW w:w="9350" w:type="dxa"/>
            <w:gridSpan w:val="2"/>
            <w:tcBorders>
              <w:left w:val="single" w:sz="8" w:space="0" w:color="auto"/>
              <w:bottom w:val="single" w:sz="8" w:space="0" w:color="auto"/>
              <w:right w:val="single" w:sz="8" w:space="0" w:color="auto"/>
            </w:tcBorders>
            <w:tcMar>
              <w:top w:w="0" w:type="dxa"/>
              <w:left w:w="108" w:type="dxa"/>
              <w:bottom w:w="0" w:type="dxa"/>
              <w:right w:w="108" w:type="dxa"/>
            </w:tcMar>
            <w:hideMark/>
          </w:tcPr>
          <w:p w14:paraId="0E970BAC" w14:textId="300F549E" w:rsidR="002C007B" w:rsidRPr="002C007B" w:rsidRDefault="00FD5178" w:rsidP="002C007B">
            <w:pPr>
              <w:shd w:val="clear" w:color="auto" w:fill="FFFFFF"/>
              <w:spacing w:after="0" w:line="240" w:lineRule="auto"/>
              <w:textAlignment w:val="baseline"/>
              <w:rPr>
                <w:rFonts w:ascii="Segoe UI" w:eastAsia="Times New Roman" w:hAnsi="Segoe UI" w:cs="Segoe UI"/>
                <w:color w:val="000000"/>
                <w:kern w:val="0"/>
                <w:sz w:val="27"/>
                <w:szCs w:val="27"/>
                <w:lang w:eastAsia="en-GB"/>
                <w14:ligatures w14:val="none"/>
              </w:rPr>
            </w:pPr>
            <w:r w:rsidRPr="00CF689D">
              <w:rPr>
                <w:rFonts w:ascii="Gill Sans MT" w:hAnsi="Gill Sans MT"/>
                <w:noProof/>
                <w:sz w:val="24"/>
                <w:szCs w:val="24"/>
                <w:u w:val="single"/>
                <w:lang w:eastAsia="en-GB"/>
              </w:rPr>
              <w:drawing>
                <wp:anchor distT="0" distB="0" distL="114300" distR="114300" simplePos="0" relativeHeight="251661312" behindDoc="0" locked="0" layoutInCell="1" allowOverlap="1" wp14:anchorId="035FDAD5" wp14:editId="2E68EC20">
                  <wp:simplePos x="0" y="0"/>
                  <wp:positionH relativeFrom="margin">
                    <wp:posOffset>1191895</wp:posOffset>
                  </wp:positionH>
                  <wp:positionV relativeFrom="paragraph">
                    <wp:posOffset>417830</wp:posOffset>
                  </wp:positionV>
                  <wp:extent cx="952500" cy="1128395"/>
                  <wp:effectExtent l="95250" t="76200" r="114300" b="109855"/>
                  <wp:wrapTopAndBottom/>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ttorelondon.com/images/doctor.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28395"/>
                          </a:xfrm>
                          <a:prstGeom prst="rect">
                            <a:avLst/>
                          </a:prstGeom>
                          <a:solidFill>
                            <a:srgbClr val="FFFFFF">
                              <a:shade val="85000"/>
                            </a:srgbClr>
                          </a:solidFill>
                          <a:ln w="28575" cap="sq">
                            <a:solidFill>
                              <a:srgbClr val="FF0000"/>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Pr="00CF689D">
              <w:rPr>
                <w:rFonts w:ascii="Gill Sans MT" w:hAnsi="Gill Sans MT"/>
                <w:noProof/>
                <w:sz w:val="24"/>
                <w:szCs w:val="24"/>
                <w:u w:val="single"/>
                <w:lang w:eastAsia="en-GB"/>
              </w:rPr>
              <w:drawing>
                <wp:anchor distT="0" distB="0" distL="114300" distR="114300" simplePos="0" relativeHeight="251663360" behindDoc="0" locked="0" layoutInCell="1" allowOverlap="1" wp14:anchorId="4E1D1B9A" wp14:editId="6FFFADDB">
                  <wp:simplePos x="0" y="0"/>
                  <wp:positionH relativeFrom="column">
                    <wp:posOffset>2287270</wp:posOffset>
                  </wp:positionH>
                  <wp:positionV relativeFrom="paragraph">
                    <wp:posOffset>408305</wp:posOffset>
                  </wp:positionV>
                  <wp:extent cx="1136650" cy="1147445"/>
                  <wp:effectExtent l="95250" t="76200" r="101600" b="10985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lkarecruitment.com.au/location/11946788008946973255ChefPic.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6650" cy="1147445"/>
                          </a:xfrm>
                          <a:prstGeom prst="rect">
                            <a:avLst/>
                          </a:prstGeom>
                          <a:solidFill>
                            <a:srgbClr val="FFFFFF">
                              <a:shade val="85000"/>
                            </a:srgbClr>
                          </a:solidFill>
                          <a:ln w="28575" cap="sq">
                            <a:solidFill>
                              <a:srgbClr val="FF0000"/>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Pr="00CF689D">
              <w:rPr>
                <w:rFonts w:ascii="Gill Sans MT" w:hAnsi="Gill Sans MT"/>
                <w:noProof/>
                <w:sz w:val="24"/>
                <w:szCs w:val="24"/>
                <w:u w:val="single"/>
                <w:lang w:eastAsia="en-GB"/>
              </w:rPr>
              <w:drawing>
                <wp:anchor distT="0" distB="0" distL="114300" distR="114300" simplePos="0" relativeHeight="251665408" behindDoc="0" locked="0" layoutInCell="1" allowOverlap="1" wp14:anchorId="7F7DEE35" wp14:editId="1D144A09">
                  <wp:simplePos x="0" y="0"/>
                  <wp:positionH relativeFrom="column">
                    <wp:posOffset>3589655</wp:posOffset>
                  </wp:positionH>
                  <wp:positionV relativeFrom="paragraph">
                    <wp:posOffset>408305</wp:posOffset>
                  </wp:positionV>
                  <wp:extent cx="982980" cy="1133475"/>
                  <wp:effectExtent l="38100" t="38100" r="45720" b="4762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2980" cy="1133475"/>
                          </a:xfrm>
                          <a:prstGeom prst="rect">
                            <a:avLst/>
                          </a:prstGeom>
                          <a:ln w="28575">
                            <a:solidFill>
                              <a:srgbClr val="FF0000"/>
                            </a:solidFill>
                          </a:ln>
                        </pic:spPr>
                      </pic:pic>
                    </a:graphicData>
                  </a:graphic>
                  <wp14:sizeRelH relativeFrom="page">
                    <wp14:pctWidth>0</wp14:pctWidth>
                  </wp14:sizeRelH>
                  <wp14:sizeRelV relativeFrom="page">
                    <wp14:pctHeight>0</wp14:pctHeight>
                  </wp14:sizeRelV>
                </wp:anchor>
              </w:drawing>
            </w:r>
            <w:r w:rsidRPr="00CF689D">
              <w:rPr>
                <w:rFonts w:ascii="Gill Sans MT" w:hAnsi="Gill Sans MT"/>
                <w:noProof/>
                <w:sz w:val="24"/>
                <w:szCs w:val="24"/>
                <w:u w:val="single"/>
                <w:lang w:eastAsia="en-GB"/>
              </w:rPr>
              <w:drawing>
                <wp:anchor distT="0" distB="0" distL="114300" distR="114300" simplePos="0" relativeHeight="251667456" behindDoc="1" locked="0" layoutInCell="1" allowOverlap="1" wp14:anchorId="38D16722" wp14:editId="052950FA">
                  <wp:simplePos x="0" y="0"/>
                  <wp:positionH relativeFrom="column">
                    <wp:posOffset>4725670</wp:posOffset>
                  </wp:positionH>
                  <wp:positionV relativeFrom="paragraph">
                    <wp:posOffset>408305</wp:posOffset>
                  </wp:positionV>
                  <wp:extent cx="981710" cy="1158875"/>
                  <wp:effectExtent l="95250" t="76200" r="104140" b="136525"/>
                  <wp:wrapTight wrapText="bothSides">
                    <wp:wrapPolygon edited="0">
                      <wp:start x="-1677" y="-1420"/>
                      <wp:lineTo x="-2096" y="21659"/>
                      <wp:lineTo x="-838" y="23790"/>
                      <wp:lineTo x="22215" y="23790"/>
                      <wp:lineTo x="23472" y="22014"/>
                      <wp:lineTo x="23053" y="-1420"/>
                      <wp:lineTo x="-1677" y="-1420"/>
                    </wp:wrapPolygon>
                  </wp:wrapTight>
                  <wp:docPr id="23" name="Picture 23" descr="http://cdn.kidspot.com.au/wp-content/uploads/2013/10/teacher-feature-600x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dn.kidspot.com.au/wp-content/uploads/2013/10/teacher-feature-600x42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710" cy="1158875"/>
                          </a:xfrm>
                          <a:prstGeom prst="rect">
                            <a:avLst/>
                          </a:prstGeom>
                          <a:solidFill>
                            <a:srgbClr val="FFFFFF">
                              <a:shade val="85000"/>
                            </a:srgbClr>
                          </a:solidFill>
                          <a:ln w="28575" cap="sq">
                            <a:solidFill>
                              <a:srgbClr val="FF0000"/>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Pr="00CF689D">
              <w:rPr>
                <w:rFonts w:ascii="Gill Sans MT" w:hAnsi="Gill Sans MT"/>
                <w:noProof/>
                <w:sz w:val="24"/>
                <w:szCs w:val="24"/>
                <w:u w:val="single"/>
                <w:lang w:eastAsia="en-GB"/>
              </w:rPr>
              <w:drawing>
                <wp:anchor distT="0" distB="0" distL="114300" distR="114300" simplePos="0" relativeHeight="251659264" behindDoc="0" locked="0" layoutInCell="1" allowOverlap="1" wp14:anchorId="22327D90" wp14:editId="69A639DB">
                  <wp:simplePos x="0" y="0"/>
                  <wp:positionH relativeFrom="margin">
                    <wp:posOffset>1270</wp:posOffset>
                  </wp:positionH>
                  <wp:positionV relativeFrom="paragraph">
                    <wp:posOffset>417830</wp:posOffset>
                  </wp:positionV>
                  <wp:extent cx="1026795" cy="1114425"/>
                  <wp:effectExtent l="38100" t="38100" r="40005" b="47625"/>
                  <wp:wrapTopAndBottom/>
                  <wp:docPr id="27" name="Picture 2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6795" cy="1114425"/>
                          </a:xfrm>
                          <a:prstGeom prst="rect">
                            <a:avLst/>
                          </a:prstGeom>
                          <a:noFill/>
                          <a:ln w="28575">
                            <a:solidFill>
                              <a:srgbClr val="FF0000"/>
                            </a:solidFill>
                          </a:ln>
                        </pic:spPr>
                      </pic:pic>
                    </a:graphicData>
                  </a:graphic>
                  <wp14:sizeRelH relativeFrom="page">
                    <wp14:pctWidth>0</wp14:pctWidth>
                  </wp14:sizeRelH>
                  <wp14:sizeRelV relativeFrom="page">
                    <wp14:pctHeight>0</wp14:pctHeight>
                  </wp14:sizeRelV>
                </wp:anchor>
              </w:drawing>
            </w:r>
          </w:p>
          <w:p w14:paraId="53A78240" w14:textId="22F3C758" w:rsidR="002C007B" w:rsidRPr="002C007B" w:rsidRDefault="002C007B" w:rsidP="002C007B">
            <w:pPr>
              <w:shd w:val="clear" w:color="auto" w:fill="FFFFFF"/>
              <w:spacing w:after="0" w:line="240" w:lineRule="auto"/>
              <w:textAlignment w:val="baseline"/>
              <w:rPr>
                <w:rFonts w:ascii="Segoe UI" w:eastAsia="Times New Roman" w:hAnsi="Segoe UI" w:cs="Segoe UI"/>
                <w:color w:val="000000"/>
                <w:kern w:val="0"/>
                <w:sz w:val="27"/>
                <w:szCs w:val="27"/>
                <w:lang w:eastAsia="en-GB"/>
                <w14:ligatures w14:val="none"/>
              </w:rPr>
            </w:pPr>
          </w:p>
          <w:p w14:paraId="5C3CB700" w14:textId="188C20A9" w:rsidR="002C007B" w:rsidRPr="002C007B" w:rsidRDefault="002C007B" w:rsidP="002C007B">
            <w:pPr>
              <w:spacing w:after="0" w:line="240" w:lineRule="auto"/>
              <w:rPr>
                <w:rFonts w:ascii="Times New Roman" w:eastAsia="Times New Roman" w:hAnsi="Times New Roman" w:cs="Times New Roman"/>
                <w:kern w:val="0"/>
                <w:sz w:val="24"/>
                <w:szCs w:val="24"/>
                <w:lang w:eastAsia="en-GB"/>
                <w14:ligatures w14:val="none"/>
              </w:rPr>
            </w:pPr>
          </w:p>
        </w:tc>
      </w:tr>
    </w:tbl>
    <w:p w14:paraId="47A9435D" w14:textId="77777777" w:rsidR="002C007B" w:rsidRDefault="002C007B">
      <w:pPr>
        <w:rPr>
          <w:sz w:val="32"/>
          <w:szCs w:val="32"/>
        </w:rPr>
      </w:pPr>
    </w:p>
    <w:p w14:paraId="711A6C23" w14:textId="77777777" w:rsidR="002C007B" w:rsidRPr="002C007B" w:rsidRDefault="002C007B">
      <w:pPr>
        <w:rPr>
          <w:sz w:val="32"/>
          <w:szCs w:val="32"/>
        </w:rPr>
      </w:pPr>
    </w:p>
    <w:sectPr w:rsidR="002C007B" w:rsidRPr="002C007B" w:rsidSect="002C007B">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5328B"/>
    <w:multiLevelType w:val="hybridMultilevel"/>
    <w:tmpl w:val="E64A33A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15:restartNumberingAfterBreak="0">
    <w:nsid w:val="31596061"/>
    <w:multiLevelType w:val="hybridMultilevel"/>
    <w:tmpl w:val="82380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906EF9"/>
    <w:multiLevelType w:val="hybridMultilevel"/>
    <w:tmpl w:val="06D0A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257725"/>
    <w:multiLevelType w:val="hybridMultilevel"/>
    <w:tmpl w:val="0E44B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9577330">
    <w:abstractNumId w:val="3"/>
  </w:num>
  <w:num w:numId="2" w16cid:durableId="469906526">
    <w:abstractNumId w:val="2"/>
  </w:num>
  <w:num w:numId="3" w16cid:durableId="1555236474">
    <w:abstractNumId w:val="1"/>
  </w:num>
  <w:num w:numId="4" w16cid:durableId="17125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07B"/>
    <w:rsid w:val="000D16C7"/>
    <w:rsid w:val="0018652D"/>
    <w:rsid w:val="002C007B"/>
    <w:rsid w:val="002F4573"/>
    <w:rsid w:val="003F3D88"/>
    <w:rsid w:val="0040346F"/>
    <w:rsid w:val="005B2FAE"/>
    <w:rsid w:val="006B450B"/>
    <w:rsid w:val="006E04E0"/>
    <w:rsid w:val="008E2292"/>
    <w:rsid w:val="00E53145"/>
    <w:rsid w:val="00F51D9C"/>
    <w:rsid w:val="00FD51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B378F"/>
  <w15:chartTrackingRefBased/>
  <w15:docId w15:val="{A174E4D5-5D8D-4B0F-9B65-7513BCE75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00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00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00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00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00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00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00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00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00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0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00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00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00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00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00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00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00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007B"/>
    <w:rPr>
      <w:rFonts w:eastAsiaTheme="majorEastAsia" w:cstheme="majorBidi"/>
      <w:color w:val="272727" w:themeColor="text1" w:themeTint="D8"/>
    </w:rPr>
  </w:style>
  <w:style w:type="paragraph" w:styleId="Title">
    <w:name w:val="Title"/>
    <w:basedOn w:val="Normal"/>
    <w:next w:val="Normal"/>
    <w:link w:val="TitleChar"/>
    <w:uiPriority w:val="10"/>
    <w:qFormat/>
    <w:rsid w:val="002C00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00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00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00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007B"/>
    <w:pPr>
      <w:spacing w:before="160"/>
      <w:jc w:val="center"/>
    </w:pPr>
    <w:rPr>
      <w:i/>
      <w:iCs/>
      <w:color w:val="404040" w:themeColor="text1" w:themeTint="BF"/>
    </w:rPr>
  </w:style>
  <w:style w:type="character" w:customStyle="1" w:styleId="QuoteChar">
    <w:name w:val="Quote Char"/>
    <w:basedOn w:val="DefaultParagraphFont"/>
    <w:link w:val="Quote"/>
    <w:uiPriority w:val="29"/>
    <w:rsid w:val="002C007B"/>
    <w:rPr>
      <w:i/>
      <w:iCs/>
      <w:color w:val="404040" w:themeColor="text1" w:themeTint="BF"/>
    </w:rPr>
  </w:style>
  <w:style w:type="paragraph" w:styleId="ListParagraph">
    <w:name w:val="List Paragraph"/>
    <w:basedOn w:val="Normal"/>
    <w:uiPriority w:val="34"/>
    <w:qFormat/>
    <w:rsid w:val="002C007B"/>
    <w:pPr>
      <w:ind w:left="720"/>
      <w:contextualSpacing/>
    </w:pPr>
  </w:style>
  <w:style w:type="character" w:styleId="IntenseEmphasis">
    <w:name w:val="Intense Emphasis"/>
    <w:basedOn w:val="DefaultParagraphFont"/>
    <w:uiPriority w:val="21"/>
    <w:qFormat/>
    <w:rsid w:val="002C007B"/>
    <w:rPr>
      <w:i/>
      <w:iCs/>
      <w:color w:val="0F4761" w:themeColor="accent1" w:themeShade="BF"/>
    </w:rPr>
  </w:style>
  <w:style w:type="paragraph" w:styleId="IntenseQuote">
    <w:name w:val="Intense Quote"/>
    <w:basedOn w:val="Normal"/>
    <w:next w:val="Normal"/>
    <w:link w:val="IntenseQuoteChar"/>
    <w:uiPriority w:val="30"/>
    <w:qFormat/>
    <w:rsid w:val="002C00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007B"/>
    <w:rPr>
      <w:i/>
      <w:iCs/>
      <w:color w:val="0F4761" w:themeColor="accent1" w:themeShade="BF"/>
    </w:rPr>
  </w:style>
  <w:style w:type="character" w:styleId="IntenseReference">
    <w:name w:val="Intense Reference"/>
    <w:basedOn w:val="DefaultParagraphFont"/>
    <w:uiPriority w:val="32"/>
    <w:qFormat/>
    <w:rsid w:val="002C007B"/>
    <w:rPr>
      <w:b/>
      <w:bCs/>
      <w:smallCaps/>
      <w:color w:val="0F4761" w:themeColor="accent1" w:themeShade="BF"/>
      <w:spacing w:val="5"/>
    </w:rPr>
  </w:style>
  <w:style w:type="paragraph" w:styleId="NormalWeb">
    <w:name w:val="Normal (Web)"/>
    <w:basedOn w:val="Normal"/>
    <w:uiPriority w:val="99"/>
    <w:semiHidden/>
    <w:unhideWhenUsed/>
    <w:rsid w:val="002C007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904867">
      <w:bodyDiv w:val="1"/>
      <w:marLeft w:val="0"/>
      <w:marRight w:val="0"/>
      <w:marTop w:val="0"/>
      <w:marBottom w:val="0"/>
      <w:divBdr>
        <w:top w:val="none" w:sz="0" w:space="0" w:color="auto"/>
        <w:left w:val="none" w:sz="0" w:space="0" w:color="auto"/>
        <w:bottom w:val="none" w:sz="0" w:space="0" w:color="auto"/>
        <w:right w:val="none" w:sz="0" w:space="0" w:color="auto"/>
      </w:divBdr>
      <w:divsChild>
        <w:div w:id="1215119597">
          <w:marLeft w:val="0"/>
          <w:marRight w:val="0"/>
          <w:marTop w:val="0"/>
          <w:marBottom w:val="0"/>
          <w:divBdr>
            <w:top w:val="none" w:sz="0" w:space="0" w:color="auto"/>
            <w:left w:val="none" w:sz="0" w:space="0" w:color="auto"/>
            <w:bottom w:val="none" w:sz="0" w:space="0" w:color="auto"/>
            <w:right w:val="none" w:sz="0" w:space="0" w:color="auto"/>
          </w:divBdr>
        </w:div>
        <w:div w:id="1502576544">
          <w:marLeft w:val="0"/>
          <w:marRight w:val="0"/>
          <w:marTop w:val="0"/>
          <w:marBottom w:val="0"/>
          <w:divBdr>
            <w:top w:val="none" w:sz="0" w:space="0" w:color="auto"/>
            <w:left w:val="none" w:sz="0" w:space="0" w:color="auto"/>
            <w:bottom w:val="none" w:sz="0" w:space="0" w:color="auto"/>
            <w:right w:val="none" w:sz="0" w:space="0" w:color="auto"/>
          </w:divBdr>
        </w:div>
        <w:div w:id="387606930">
          <w:marLeft w:val="0"/>
          <w:marRight w:val="0"/>
          <w:marTop w:val="0"/>
          <w:marBottom w:val="0"/>
          <w:divBdr>
            <w:top w:val="none" w:sz="0" w:space="0" w:color="auto"/>
            <w:left w:val="none" w:sz="0" w:space="0" w:color="auto"/>
            <w:bottom w:val="none" w:sz="0" w:space="0" w:color="auto"/>
            <w:right w:val="none" w:sz="0" w:space="0" w:color="auto"/>
          </w:divBdr>
          <w:divsChild>
            <w:div w:id="1183323296">
              <w:marLeft w:val="0"/>
              <w:marRight w:val="0"/>
              <w:marTop w:val="0"/>
              <w:marBottom w:val="0"/>
              <w:divBdr>
                <w:top w:val="none" w:sz="0" w:space="0" w:color="auto"/>
                <w:left w:val="none" w:sz="0" w:space="0" w:color="auto"/>
                <w:bottom w:val="none" w:sz="0" w:space="0" w:color="auto"/>
                <w:right w:val="none" w:sz="0" w:space="0" w:color="auto"/>
              </w:divBdr>
            </w:div>
            <w:div w:id="137287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0C52C-2847-4C1E-890F-93293927E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Hegarty</dc:creator>
  <cp:keywords/>
  <dc:description/>
  <cp:lastModifiedBy>Paul Hegarty</cp:lastModifiedBy>
  <cp:revision>2</cp:revision>
  <dcterms:created xsi:type="dcterms:W3CDTF">2024-02-28T16:52:00Z</dcterms:created>
  <dcterms:modified xsi:type="dcterms:W3CDTF">2024-02-28T16:52:00Z</dcterms:modified>
</cp:coreProperties>
</file>