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D5A48" w:rsidR="002C007B" w:rsidP="57101B31" w:rsidRDefault="00AB540D" w14:paraId="4DBA8786" w14:textId="1AABA917" w14:noSpellErr="1">
      <w:pPr>
        <w:jc w:val="center"/>
        <w:rPr>
          <w:rFonts w:ascii="Gill Sans MT" w:hAnsi="Gill Sans MT" w:eastAsia="Gill Sans MT" w:cs="Gill Sans MT"/>
          <w:sz w:val="48"/>
          <w:szCs w:val="48"/>
          <w:u w:val="single"/>
        </w:rPr>
      </w:pPr>
      <w:r w:rsidRPr="57101B31" w:rsidR="00AB540D">
        <w:rPr>
          <w:rFonts w:ascii="Gill Sans MT" w:hAnsi="Gill Sans MT" w:eastAsia="Gill Sans MT" w:cs="Gill Sans MT"/>
          <w:color w:val="000000" w:themeColor="text1" w:themeTint="FF" w:themeShade="FF"/>
          <w:sz w:val="48"/>
          <w:szCs w:val="48"/>
          <w:u w:val="single"/>
        </w:rPr>
        <w:t>Ge</w:t>
      </w:r>
      <w:r w:rsidRPr="57101B31" w:rsidR="00AB540D">
        <w:rPr>
          <w:rFonts w:ascii="Gill Sans MT" w:hAnsi="Gill Sans MT" w:eastAsia="Gill Sans MT" w:cs="Gill Sans MT"/>
          <w:color w:val="FF0000"/>
          <w:sz w:val="48"/>
          <w:szCs w:val="48"/>
          <w:u w:val="single"/>
        </w:rPr>
        <w:t>rm</w:t>
      </w:r>
      <w:r w:rsidRPr="57101B31" w:rsidR="00AB540D">
        <w:rPr>
          <w:rFonts w:ascii="Gill Sans MT" w:hAnsi="Gill Sans MT" w:eastAsia="Gill Sans MT" w:cs="Gill Sans MT"/>
          <w:color w:val="FFFF00"/>
          <w:sz w:val="48"/>
          <w:szCs w:val="48"/>
          <w:u w:val="single"/>
        </w:rPr>
        <w:t>an</w:t>
      </w:r>
      <w:r w:rsidRPr="57101B31" w:rsidR="00362766">
        <w:rPr>
          <w:rFonts w:ascii="Gill Sans MT" w:hAnsi="Gill Sans MT" w:eastAsia="Gill Sans MT" w:cs="Gill Sans MT"/>
          <w:color w:val="FF0000"/>
          <w:sz w:val="48"/>
          <w:szCs w:val="48"/>
          <w:u w:val="none"/>
        </w:rPr>
        <w:t xml:space="preserve"> </w:t>
      </w:r>
    </w:p>
    <w:p w:rsidRPr="003903A3" w:rsidR="002C007B" w:rsidP="57101B31" w:rsidRDefault="002C007B" w14:paraId="24516E51" w14:textId="306D7E42" w14:noSpellErr="1">
      <w:pPr>
        <w:jc w:val="center"/>
        <w:rPr>
          <w:rFonts w:ascii="Gill Sans MT" w:hAnsi="Gill Sans MT" w:eastAsia="Gill Sans MT" w:cs="Gill Sans MT"/>
          <w:sz w:val="28"/>
          <w:szCs w:val="28"/>
        </w:rPr>
      </w:pPr>
      <w:r w:rsidRPr="57101B31" w:rsidR="002C007B">
        <w:rPr>
          <w:rFonts w:ascii="Gill Sans MT" w:hAnsi="Gill Sans MT" w:eastAsia="Gill Sans MT" w:cs="Gill Sans MT"/>
          <w:sz w:val="28"/>
          <w:szCs w:val="28"/>
        </w:rPr>
        <w:t>Teachers</w:t>
      </w:r>
      <w:r w:rsidRPr="57101B31" w:rsidR="00362766">
        <w:rPr>
          <w:rFonts w:ascii="Gill Sans MT" w:hAnsi="Gill Sans MT" w:eastAsia="Gill Sans MT" w:cs="Gill Sans MT"/>
          <w:sz w:val="28"/>
          <w:szCs w:val="28"/>
        </w:rPr>
        <w:t xml:space="preserve"> :</w:t>
      </w:r>
      <w:r w:rsidRPr="57101B31" w:rsidR="00362766">
        <w:rPr>
          <w:rFonts w:ascii="Gill Sans MT" w:hAnsi="Gill Sans MT" w:eastAsia="Gill Sans MT" w:cs="Gill Sans MT"/>
          <w:sz w:val="28"/>
          <w:szCs w:val="28"/>
        </w:rPr>
        <w:t xml:space="preserve"> Mrs C Conway, Mrs E Lawrence, Mrs A Spencer</w:t>
      </w:r>
      <w:bookmarkStart w:name="_GoBack" w:id="0"/>
      <w:bookmarkEnd w:id="0"/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7054"/>
      </w:tblGrid>
      <w:tr w:rsidRPr="000D5A48" w:rsidR="002C007B" w:rsidTr="57101B31" w14:paraId="20590BB7" w14:textId="77777777">
        <w:trPr>
          <w:trHeight w:val="873"/>
        </w:trPr>
        <w:tc>
          <w:tcPr>
            <w:tcW w:w="3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5A48" w:rsidR="002C007B" w:rsidP="57101B31" w:rsidRDefault="002C007B" w14:paraId="6301E627" w14:textId="77777777" w14:noSpellErr="1">
            <w:pPr>
              <w:spacing w:after="0" w:line="240" w:lineRule="auto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2C007B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70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3C06" w:rsidR="00335F40" w:rsidP="57101B31" w:rsidRDefault="001B586B" w14:paraId="4F7DCB1A" w14:textId="00493218" w14:noSpellErr="1">
            <w:pPr>
              <w:spacing w:after="0" w:line="240" w:lineRule="auto"/>
              <w:rPr>
                <w:rFonts w:ascii="Gill Sans MT" w:hAnsi="Gill Sans MT" w:eastAsia="Gill Sans MT" w:cs="Gill Sans MT"/>
                <w:b w:val="1"/>
                <w:bCs w:val="1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1B586B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There are four exam papers in </w:t>
            </w:r>
            <w:r w:rsidRPr="57101B31" w:rsidR="00AB540D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AC157E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.</w:t>
            </w:r>
            <w:r w:rsidRPr="57101B31" w:rsidR="003903A3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0E7ED2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Each paper </w:t>
            </w:r>
            <w:r w:rsidRPr="57101B31" w:rsidR="00335F40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is equally weighted.</w:t>
            </w:r>
          </w:p>
          <w:p w:rsidRPr="000D5A48" w:rsidR="00335F40" w:rsidP="57101B31" w:rsidRDefault="000E7ED2" w14:paraId="7A03D318" w14:textId="2C6BB676" w14:noSpellErr="1">
            <w:pPr>
              <w:spacing w:after="0" w:line="240" w:lineRule="auto"/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</w:pPr>
            <w:r w:rsidRPr="57101B31" w:rsidR="000E7ED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25% </w:t>
            </w:r>
            <w:r w:rsidRPr="57101B31" w:rsidR="000E7ED2">
              <w:rPr>
                <w:rFonts w:ascii="Gill Sans MT" w:hAnsi="Gill Sans MT" w:eastAsia="Gill Sans MT" w:cs="Gill Sans MT"/>
                <w:i w:val="1"/>
                <w:i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Writing</w:t>
            </w:r>
            <w:r w:rsidRPr="57101B31" w:rsidR="00AC157E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– Responding in writing in the target language and translation from English into</w:t>
            </w:r>
            <w:r w:rsidRPr="57101B31" w:rsidR="00D406A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AB540D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D406A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.</w:t>
            </w:r>
          </w:p>
          <w:p w:rsidRPr="000D5A48" w:rsidR="000E7ED2" w:rsidP="57101B31" w:rsidRDefault="000E7ED2" w14:paraId="0C7BCFDF" w14:textId="57FE2A06" w14:noSpellErr="1">
            <w:pPr>
              <w:spacing w:after="0" w:line="240" w:lineRule="auto"/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</w:pPr>
            <w:r w:rsidRPr="57101B31" w:rsidR="000E7ED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25% </w:t>
            </w:r>
            <w:r w:rsidRPr="57101B31" w:rsidR="000E7ED2">
              <w:rPr>
                <w:rFonts w:ascii="Gill Sans MT" w:hAnsi="Gill Sans MT" w:eastAsia="Gill Sans MT" w:cs="Gill Sans MT"/>
                <w:i w:val="1"/>
                <w:i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Listening</w:t>
            </w:r>
            <w:r w:rsidRPr="57101B31" w:rsidR="00D406AC">
              <w:rPr>
                <w:rFonts w:ascii="Gill Sans MT" w:hAnsi="Gill Sans MT" w:eastAsia="Gill Sans MT" w:cs="Gill Sans MT"/>
                <w:i w:val="1"/>
                <w:i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936A7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–</w:t>
            </w:r>
            <w:r w:rsidRPr="57101B31" w:rsidR="00D406A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936A7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Understanding and responding to spoken extracts and dictation of short, spoken extracts.</w:t>
            </w:r>
          </w:p>
          <w:p w:rsidRPr="000D5A48" w:rsidR="000E7ED2" w:rsidP="57101B31" w:rsidRDefault="000E7ED2" w14:paraId="104AB044" w14:textId="43169BA7" w14:noSpellErr="1">
            <w:pPr>
              <w:spacing w:after="0" w:line="240" w:lineRule="auto"/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</w:pPr>
            <w:r w:rsidRPr="57101B31" w:rsidR="000E7ED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25%</w:t>
            </w:r>
            <w:r w:rsidRPr="57101B31" w:rsidR="000E7ED2">
              <w:rPr>
                <w:rFonts w:ascii="Gill Sans MT" w:hAnsi="Gill Sans MT" w:eastAsia="Gill Sans MT" w:cs="Gill Sans MT"/>
                <w:i w:val="1"/>
                <w:i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Reading</w:t>
            </w:r>
            <w:r w:rsidRPr="57101B31" w:rsidR="0091577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– Understanding written texts and translation from </w:t>
            </w:r>
            <w:r w:rsidRPr="57101B31" w:rsidR="00AB540D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91577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into English.</w:t>
            </w:r>
          </w:p>
          <w:p w:rsidRPr="000D5A48" w:rsidR="002C007B" w:rsidP="57101B31" w:rsidRDefault="000E7ED2" w14:paraId="3B254872" w14:textId="710E76C7" w14:noSpellErr="1">
            <w:pPr>
              <w:spacing w:after="0" w:line="240" w:lineRule="auto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E7ED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25% </w:t>
            </w:r>
            <w:r w:rsidRPr="57101B31" w:rsidR="000E7ED2">
              <w:rPr>
                <w:rFonts w:ascii="Gill Sans MT" w:hAnsi="Gill Sans MT" w:eastAsia="Gill Sans MT" w:cs="Gill Sans MT"/>
                <w:i w:val="1"/>
                <w:i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Speaking</w:t>
            </w:r>
            <w:r w:rsidRPr="57101B31" w:rsidR="00936A7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EC32D6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–</w:t>
            </w:r>
            <w:r w:rsidRPr="57101B31" w:rsidR="00936A7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EC32D6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Speaking in response to a photocard, having a conversation and reading aloud in </w:t>
            </w:r>
            <w:r w:rsidRPr="57101B31" w:rsidR="00AB540D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EC32D6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.</w:t>
            </w:r>
          </w:p>
        </w:tc>
      </w:tr>
      <w:tr w:rsidRPr="000D5A48" w:rsidR="002C007B" w:rsidTr="57101B31" w14:paraId="7E93F896" w14:textId="77777777">
        <w:trPr>
          <w:trHeight w:val="4826"/>
        </w:trPr>
        <w:tc>
          <w:tcPr>
            <w:tcW w:w="33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65CEC" w:rsidR="002C007B" w:rsidP="57101B31" w:rsidRDefault="000D5A48" w14:paraId="13233E34" w14:textId="359FE89B" w14:noSpellErr="1">
            <w:pPr>
              <w:spacing w:beforeAutospacing="on" w:after="0" w:afterAutospacing="on" w:line="240" w:lineRule="auto"/>
              <w:ind w:right="1079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D5A48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Course Outline: </w:t>
            </w:r>
          </w:p>
        </w:tc>
        <w:tc>
          <w:tcPr>
            <w:tcW w:w="7054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65CEC" w:rsidR="002C007B" w:rsidP="57101B31" w:rsidRDefault="7815107A" w14:paraId="7A19B003" w14:textId="0DFB3523" w14:noSpellErr="1">
            <w:pPr>
              <w:spacing w:after="0" w:line="240" w:lineRule="auto"/>
              <w:ind w:right="283"/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</w:pPr>
            <w:r w:rsidRPr="57101B31" w:rsidR="7815107A"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  <w:t>THEME 1:  People and lifestyle</w:t>
            </w:r>
          </w:p>
          <w:p w:rsidRPr="00565CEC" w:rsidR="002C007B" w:rsidP="57101B31" w:rsidRDefault="7815107A" w14:paraId="5F26CD90" w14:textId="7EE2BD58" w14:noSpellErr="1">
            <w:p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7815107A">
              <w:rPr>
                <w:rFonts w:ascii="Gill Sans MT" w:hAnsi="Gill Sans MT" w:eastAsia="Gill Sans MT" w:cs="Gill Sans MT"/>
                <w:sz w:val="22"/>
                <w:szCs w:val="22"/>
              </w:rPr>
              <w:t>Theme 1 covers the following three topics:</w:t>
            </w:r>
          </w:p>
          <w:p w:rsidRPr="00565CEC" w:rsidR="00A407C0" w:rsidP="57101B31" w:rsidRDefault="00F534CB" w14:paraId="2396FEDC" w14:textId="2AEFC746" w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F534CB">
              <w:rPr>
                <w:rFonts w:ascii="Gill Sans MT" w:hAnsi="Gill Sans MT" w:eastAsia="Gill Sans MT" w:cs="Gill Sans MT"/>
                <w:sz w:val="22"/>
                <w:szCs w:val="22"/>
              </w:rPr>
              <w:t>Identity and relationships with others</w:t>
            </w:r>
          </w:p>
          <w:p w:rsidRPr="00565CEC" w:rsidR="00F534CB" w:rsidP="57101B31" w:rsidRDefault="00F534CB" w14:paraId="727BE8CF" w14:textId="378E2217" w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F534CB">
              <w:rPr>
                <w:rFonts w:ascii="Gill Sans MT" w:hAnsi="Gill Sans MT" w:eastAsia="Gill Sans MT" w:cs="Gill Sans MT"/>
                <w:sz w:val="22"/>
                <w:szCs w:val="22"/>
              </w:rPr>
              <w:t>Healthy living and lifestyle</w:t>
            </w:r>
          </w:p>
          <w:p w:rsidRPr="007E67A5" w:rsidR="000D5A48" w:rsidP="57101B31" w:rsidRDefault="00F534CB" w14:paraId="0DF0A54C" w14:textId="49F956AC" w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F534CB">
              <w:rPr>
                <w:rFonts w:ascii="Gill Sans MT" w:hAnsi="Gill Sans MT" w:eastAsia="Gill Sans MT" w:cs="Gill Sans MT"/>
                <w:sz w:val="22"/>
                <w:szCs w:val="22"/>
              </w:rPr>
              <w:t>Education and work</w:t>
            </w:r>
          </w:p>
          <w:p w:rsidRPr="00565CEC" w:rsidR="00F534CB" w:rsidP="57101B31" w:rsidRDefault="00F534CB" w14:paraId="73EB9633" w14:textId="32465050" w14:noSpellErr="1">
            <w:pPr>
              <w:spacing w:after="0" w:line="240" w:lineRule="auto"/>
              <w:ind w:right="283"/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</w:pPr>
            <w:r w:rsidRPr="57101B31" w:rsidR="00F534CB"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  <w:t>THEME 2: Popular culture</w:t>
            </w:r>
          </w:p>
          <w:p w:rsidRPr="00565CEC" w:rsidR="000D5A48" w:rsidP="57101B31" w:rsidRDefault="000D5A48" w14:paraId="2D41E0FD" w14:textId="0EBE19E6" w14:noSpellErr="1">
            <w:p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0D5A48">
              <w:rPr>
                <w:rFonts w:ascii="Gill Sans MT" w:hAnsi="Gill Sans MT" w:eastAsia="Gill Sans MT" w:cs="Gill Sans MT"/>
                <w:sz w:val="22"/>
                <w:szCs w:val="22"/>
              </w:rPr>
              <w:t>Theme 2 covers the following three topics:</w:t>
            </w:r>
          </w:p>
          <w:p w:rsidRPr="00565CEC" w:rsidR="000D5A48" w:rsidP="57101B31" w:rsidRDefault="000D5A48" w14:paraId="0D99EC78" w14:textId="6CDCBB94" w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0D5A48">
              <w:rPr>
                <w:rFonts w:ascii="Gill Sans MT" w:hAnsi="Gill Sans MT" w:eastAsia="Gill Sans MT" w:cs="Gill Sans MT"/>
                <w:sz w:val="22"/>
                <w:szCs w:val="22"/>
              </w:rPr>
              <w:t>Free time activities</w:t>
            </w:r>
          </w:p>
          <w:p w:rsidRPr="00565CEC" w:rsidR="000D5A48" w:rsidP="57101B31" w:rsidRDefault="000D5A48" w14:paraId="782F5E5C" w14:textId="320E43B2" w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0D5A48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Customs, </w:t>
            </w:r>
            <w:r w:rsidRPr="57101B31" w:rsidR="000D5A48">
              <w:rPr>
                <w:rFonts w:ascii="Gill Sans MT" w:hAnsi="Gill Sans MT" w:eastAsia="Gill Sans MT" w:cs="Gill Sans MT"/>
                <w:sz w:val="22"/>
                <w:szCs w:val="22"/>
              </w:rPr>
              <w:t>festivals</w:t>
            </w:r>
            <w:r w:rsidRPr="57101B31" w:rsidR="000D5A48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 and celebrations</w:t>
            </w:r>
          </w:p>
          <w:p w:rsidRPr="007E67A5" w:rsidR="0068298F" w:rsidP="57101B31" w:rsidRDefault="000D5A48" w14:paraId="5D59AAE0" w14:textId="4495F210" w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0D5A48">
              <w:rPr>
                <w:rFonts w:ascii="Gill Sans MT" w:hAnsi="Gill Sans MT" w:eastAsia="Gill Sans MT" w:cs="Gill Sans MT"/>
                <w:sz w:val="22"/>
                <w:szCs w:val="22"/>
              </w:rPr>
              <w:t>Celebrity culture</w:t>
            </w:r>
          </w:p>
          <w:p w:rsidRPr="00565CEC" w:rsidR="0068298F" w:rsidP="57101B31" w:rsidRDefault="0068298F" w14:paraId="7B2BDBD0" w14:textId="5E58F534" w14:noSpellErr="1">
            <w:pPr>
              <w:spacing w:after="0" w:line="240" w:lineRule="auto"/>
              <w:ind w:right="283"/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</w:pPr>
            <w:r w:rsidRPr="57101B31" w:rsidR="0068298F"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  <w:t xml:space="preserve">THEME 3: Communication and </w:t>
            </w:r>
            <w:r w:rsidRPr="57101B31" w:rsidR="00AB540D"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  <w:t xml:space="preserve">the </w:t>
            </w:r>
            <w:r w:rsidRPr="57101B31" w:rsidR="0068298F">
              <w:rPr>
                <w:rFonts w:ascii="Gill Sans MT" w:hAnsi="Gill Sans MT" w:eastAsia="Gill Sans MT" w:cs="Gill Sans MT"/>
                <w:b w:val="1"/>
                <w:bCs w:val="1"/>
                <w:sz w:val="22"/>
                <w:szCs w:val="22"/>
              </w:rPr>
              <w:t>world around us</w:t>
            </w:r>
          </w:p>
          <w:p w:rsidRPr="00565CEC" w:rsidR="0068298F" w:rsidP="57101B31" w:rsidRDefault="0068298F" w14:paraId="72FFFEDC" w14:textId="0D9087E7" w14:noSpellErr="1">
            <w:pPr>
              <w:spacing w:after="0" w:line="240" w:lineRule="auto"/>
              <w:ind w:right="283"/>
              <w:rPr>
                <w:rFonts w:ascii="Gill Sans MT" w:hAnsi="Gill Sans MT" w:eastAsia="Gill Sans MT" w:cs="Gill Sans MT"/>
                <w:sz w:val="22"/>
                <w:szCs w:val="22"/>
              </w:rPr>
            </w:pPr>
            <w:r w:rsidRPr="57101B31" w:rsidR="0068298F">
              <w:rPr>
                <w:rFonts w:ascii="Gill Sans MT" w:hAnsi="Gill Sans MT" w:eastAsia="Gill Sans MT" w:cs="Gill Sans MT"/>
                <w:sz w:val="22"/>
                <w:szCs w:val="22"/>
              </w:rPr>
              <w:t>Theme 3 covers the following three topics:</w:t>
            </w:r>
          </w:p>
          <w:p w:rsidRPr="007E67A5" w:rsidR="0068298F" w:rsidP="57101B31" w:rsidRDefault="0068298F" w14:paraId="17F3F3A4" w14:textId="2B520504" w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</w:pPr>
            <w:r w:rsidRPr="57101B31" w:rsidR="0068298F">
              <w:rPr>
                <w:rFonts w:ascii="Gill Sans MT" w:hAnsi="Gill Sans MT" w:eastAsia="Gill Sans MT" w:cs="Gill Sans MT"/>
                <w:sz w:val="22"/>
                <w:szCs w:val="22"/>
              </w:rPr>
              <w:t>Travel and tourism, including places of interest</w:t>
            </w:r>
          </w:p>
          <w:p w:rsidRPr="007E67A5" w:rsidR="0068298F" w:rsidP="57101B31" w:rsidRDefault="0068298F" w14:paraId="76092BB7" w14:textId="77777777" w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</w:pPr>
            <w:r w:rsidRPr="57101B31" w:rsidR="0068298F">
              <w:rPr>
                <w:rFonts w:ascii="Gill Sans MT" w:hAnsi="Gill Sans MT" w:eastAsia="Gill Sans MT" w:cs="Gill Sans MT"/>
                <w:sz w:val="22"/>
                <w:szCs w:val="22"/>
              </w:rPr>
              <w:t>Media and technology</w:t>
            </w:r>
          </w:p>
          <w:p w:rsidRPr="00F70560" w:rsidR="002C007B" w:rsidP="57101B31" w:rsidRDefault="00565CEC" w14:paraId="0549E2F1" w14:textId="0CE8875C" w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</w:pPr>
            <w:r w:rsidRPr="57101B31" w:rsidR="00565CEC">
              <w:rPr>
                <w:rFonts w:ascii="Gill Sans MT" w:hAnsi="Gill Sans MT" w:eastAsia="Gill Sans MT" w:cs="Gill Sans MT"/>
                <w:sz w:val="22"/>
                <w:szCs w:val="22"/>
              </w:rPr>
              <w:t>The environment and where people liv</w:t>
            </w:r>
            <w:r w:rsidRPr="57101B31" w:rsidR="00F70560">
              <w:rPr>
                <w:rFonts w:ascii="Gill Sans MT" w:hAnsi="Gill Sans MT" w:eastAsia="Gill Sans MT" w:cs="Gill Sans MT"/>
                <w:sz w:val="22"/>
                <w:szCs w:val="22"/>
              </w:rPr>
              <w:t>e</w:t>
            </w:r>
          </w:p>
        </w:tc>
      </w:tr>
      <w:tr w:rsidRPr="000D5A48" w:rsidR="002C007B" w:rsidTr="57101B31" w14:paraId="2505B018" w14:textId="77777777">
        <w:trPr>
          <w:trHeight w:val="586"/>
        </w:trPr>
        <w:tc>
          <w:tcPr>
            <w:tcW w:w="33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5A48" w:rsidR="002C007B" w:rsidP="57101B31" w:rsidRDefault="002C007B" w14:paraId="0DB485CF" w14:textId="77777777" w14:noSpellErr="1">
            <w:pPr>
              <w:spacing w:beforeAutospacing="on" w:after="0" w:afterAutospacing="on" w:line="240" w:lineRule="auto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2C007B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Progression routes:</w:t>
            </w:r>
          </w:p>
          <w:p w:rsidRPr="000D5A48" w:rsidR="002C007B" w:rsidP="57101B31" w:rsidRDefault="002C007B" w14:paraId="617E1EA7" w14:textId="77777777" w14:noSpellErr="1">
            <w:pPr>
              <w:spacing w:after="0" w:line="240" w:lineRule="auto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2C007B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  <w:tc>
          <w:tcPr>
            <w:tcW w:w="7054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27D57" w:rsidR="00027D57" w:rsidP="57101B31" w:rsidRDefault="00003C06" w14:paraId="638E90D0" w14:textId="0ED10A22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C</w:t>
            </w:r>
            <w:r w:rsidRPr="57101B31" w:rsidR="5C29DA39">
              <w:rPr>
                <w:rFonts w:ascii="Gill Sans MT" w:hAnsi="Gill Sans MT" w:eastAsia="Gill Sans MT" w:cs="Gill Sans MT"/>
                <w:sz w:val="22"/>
                <w:szCs w:val="22"/>
              </w:rPr>
              <w:t>ustomer services</w:t>
            </w:r>
          </w:p>
          <w:p w:rsidRPr="00027D57" w:rsidR="00027D57" w:rsidP="57101B31" w:rsidRDefault="00003C06" w14:paraId="30D3EAA0" w14:textId="7A199458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Pr="57101B31" w:rsidR="00027D57"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  <w:t>ranslation / interpreting / marketing</w:t>
            </w:r>
          </w:p>
          <w:p w:rsidRPr="00027D57" w:rsidR="00027D57" w:rsidP="57101B31" w:rsidRDefault="00003C06" w14:paraId="1E5AE23C" w14:textId="05EFCA6B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I</w:t>
            </w:r>
            <w:r w:rsidRPr="57101B31" w:rsidR="5C29DA39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ntelligence work </w:t>
            </w: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/ diplomatic service </w:t>
            </w:r>
            <w:r w:rsidRPr="57101B31" w:rsidR="5C29DA39">
              <w:rPr>
                <w:rFonts w:ascii="Gill Sans MT" w:hAnsi="Gill Sans MT" w:eastAsia="Gill Sans MT" w:cs="Gill Sans MT"/>
                <w:sz w:val="22"/>
                <w:szCs w:val="22"/>
              </w:rPr>
              <w:t>for the government</w:t>
            </w:r>
          </w:p>
          <w:p w:rsidRPr="00027D57" w:rsidR="00027D57" w:rsidP="57101B31" w:rsidRDefault="00003C06" w14:paraId="524C6B52" w14:textId="20CBBFE9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T</w:t>
            </w:r>
            <w:r w:rsidRPr="57101B31" w:rsidR="2A8FA082">
              <w:rPr>
                <w:rFonts w:ascii="Gill Sans MT" w:hAnsi="Gill Sans MT" w:eastAsia="Gill Sans MT" w:cs="Gill Sans MT"/>
                <w:sz w:val="22"/>
                <w:szCs w:val="22"/>
              </w:rPr>
              <w:t>ourist information work</w:t>
            </w:r>
          </w:p>
          <w:p w:rsidRPr="00027D57" w:rsidR="00027D57" w:rsidP="57101B31" w:rsidRDefault="00003C06" w14:paraId="1CABAC40" w14:textId="6C1C1EDA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I</w:t>
            </w:r>
            <w:r w:rsidRPr="57101B31" w:rsidR="2A8FA082">
              <w:rPr>
                <w:rFonts w:ascii="Gill Sans MT" w:hAnsi="Gill Sans MT" w:eastAsia="Gill Sans MT" w:cs="Gill Sans MT"/>
                <w:sz w:val="22"/>
                <w:szCs w:val="22"/>
              </w:rPr>
              <w:t>nternational law and business</w:t>
            </w:r>
          </w:p>
          <w:p w:rsidRPr="00027D57" w:rsidR="00027D57" w:rsidP="57101B31" w:rsidRDefault="00003C06" w14:paraId="45801518" w14:textId="0B6C35E1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H</w:t>
            </w:r>
            <w:r w:rsidRPr="57101B31" w:rsidR="2A8FA082">
              <w:rPr>
                <w:rFonts w:ascii="Gill Sans MT" w:hAnsi="Gill Sans MT" w:eastAsia="Gill Sans MT" w:cs="Gill Sans MT"/>
                <w:sz w:val="22"/>
                <w:szCs w:val="22"/>
              </w:rPr>
              <w:t>otel management</w:t>
            </w:r>
            <w:r w:rsidRPr="57101B31" w:rsidR="00027D57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/tour </w:t>
            </w:r>
            <w:r w:rsidRPr="57101B31" w:rsidR="00027D57">
              <w:rPr>
                <w:rFonts w:ascii="Gill Sans MT" w:hAnsi="Gill Sans MT" w:eastAsia="Gill Sans MT" w:cs="Gill Sans MT"/>
                <w:sz w:val="22"/>
                <w:szCs w:val="22"/>
              </w:rPr>
              <w:t>operating</w:t>
            </w:r>
            <w:r w:rsidRPr="57101B31" w:rsidR="00027D57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 / airport work </w:t>
            </w:r>
          </w:p>
          <w:p w:rsidRPr="00027D57" w:rsidR="00027D57" w:rsidP="57101B31" w:rsidRDefault="00003C06" w14:paraId="383D816C" w14:textId="25892F2C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I</w:t>
            </w:r>
            <w:r w:rsidRPr="57101B31" w:rsidR="2A8FA082">
              <w:rPr>
                <w:rFonts w:ascii="Gill Sans MT" w:hAnsi="Gill Sans MT" w:eastAsia="Gill Sans MT" w:cs="Gill Sans MT"/>
                <w:sz w:val="22"/>
                <w:szCs w:val="22"/>
              </w:rPr>
              <w:t>mmigration</w:t>
            </w: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 / social services</w:t>
            </w:r>
          </w:p>
          <w:p w:rsidRPr="00027D57" w:rsidR="00027D57" w:rsidP="57101B31" w:rsidRDefault="00003C06" w14:paraId="6EF49AC0" w14:textId="7194EF0D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T</w:t>
            </w:r>
            <w:r w:rsidRPr="57101B31" w:rsidR="2A8FA082">
              <w:rPr>
                <w:rFonts w:ascii="Gill Sans MT" w:hAnsi="Gill Sans MT" w:eastAsia="Gill Sans MT" w:cs="Gill Sans MT"/>
                <w:sz w:val="22"/>
                <w:szCs w:val="22"/>
              </w:rPr>
              <w:t>eaching English</w:t>
            </w:r>
            <w:r w:rsidRPr="57101B31" w:rsidR="4D124DD4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 abroad</w:t>
            </w:r>
            <w:r w:rsidRPr="57101B31" w:rsidR="00027D57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 / </w:t>
            </w:r>
            <w:r w:rsidRPr="57101B31" w:rsidR="00027D57">
              <w:rPr>
                <w:rFonts w:ascii="Gill Sans MT" w:hAnsi="Gill Sans MT" w:eastAsia="Gill Sans MT" w:cs="Gill Sans MT"/>
                <w:sz w:val="22"/>
                <w:szCs w:val="22"/>
              </w:rPr>
              <w:t>bilingual classroom assisting</w:t>
            </w:r>
            <w:r w:rsidRPr="57101B31" w:rsidR="00027D57">
              <w:rPr>
                <w:rFonts w:ascii="Gill Sans MT" w:hAnsi="Gill Sans MT" w:eastAsia="Gill Sans MT" w:cs="Gill Sans MT"/>
                <w:sz w:val="22"/>
                <w:szCs w:val="22"/>
              </w:rPr>
              <w:t xml:space="preserve"> /teaching</w:t>
            </w:r>
          </w:p>
          <w:p w:rsidRPr="00027D57" w:rsidR="002C007B" w:rsidP="57101B31" w:rsidRDefault="00003C06" w14:paraId="3E6ADF4F" w14:textId="79F6C349" w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003C06">
              <w:rPr>
                <w:rFonts w:ascii="Gill Sans MT" w:hAnsi="Gill Sans MT" w:eastAsia="Gill Sans MT" w:cs="Gill Sans MT"/>
                <w:sz w:val="22"/>
                <w:szCs w:val="22"/>
              </w:rPr>
              <w:t>J</w:t>
            </w:r>
            <w:r w:rsidRPr="57101B31" w:rsidR="721AA021">
              <w:rPr>
                <w:rFonts w:ascii="Gill Sans MT" w:hAnsi="Gill Sans MT" w:eastAsia="Gill Sans MT" w:cs="Gill Sans MT"/>
                <w:sz w:val="22"/>
                <w:szCs w:val="22"/>
              </w:rPr>
              <w:t>ournalism</w:t>
            </w:r>
          </w:p>
        </w:tc>
      </w:tr>
      <w:tr w:rsidRPr="000D5A48" w:rsidR="002C007B" w:rsidTr="57101B31" w14:paraId="68C5FD65" w14:textId="77777777">
        <w:trPr>
          <w:trHeight w:val="873"/>
        </w:trPr>
        <w:tc>
          <w:tcPr>
            <w:tcW w:w="33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5A48" w:rsidR="002C007B" w:rsidP="57101B31" w:rsidRDefault="002C007B" w14:paraId="66414CC0" w14:textId="152953FF" w14:noSpellErr="1">
            <w:pPr>
              <w:spacing w:beforeAutospacing="on" w:after="0" w:afterAutospacing="on" w:line="240" w:lineRule="auto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2C007B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How you will learn</w:t>
            </w:r>
          </w:p>
          <w:p w:rsidRPr="000D5A48" w:rsidR="002C007B" w:rsidP="57101B31" w:rsidRDefault="002C007B" w14:paraId="722A5F41" w14:textId="77777777" w14:noSpellErr="1">
            <w:pPr>
              <w:spacing w:after="0" w:line="240" w:lineRule="auto"/>
              <w:ind w:right="1708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2C007B">
              <w:rPr>
                <w:rFonts w:ascii="Gill Sans MT" w:hAnsi="Gill Sans MT" w:eastAsia="Gill Sans MT" w:cs="Gill Sans MT"/>
                <w:b w:val="1"/>
                <w:bCs w:val="1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  <w:tc>
          <w:tcPr>
            <w:tcW w:w="7054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5A48" w:rsidR="002C007B" w:rsidP="57101B31" w:rsidRDefault="005722B9" w14:paraId="62EE3DCE" w14:textId="512380DA" w14:noSpellErr="1">
            <w:pPr>
              <w:spacing w:after="0" w:line="240" w:lineRule="auto"/>
              <w:rPr>
                <w:rFonts w:ascii="Gill Sans MT" w:hAnsi="Gill Sans MT" w:eastAsia="Gill Sans MT" w:cs="Gill Sans MT"/>
                <w:kern w:val="0"/>
                <w:sz w:val="22"/>
                <w:szCs w:val="22"/>
                <w:lang w:eastAsia="en-GB"/>
                <w14:ligatures w14:val="none"/>
              </w:rPr>
            </w:pPr>
            <w:r w:rsidRPr="57101B31" w:rsidR="005722B9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Like </w:t>
            </w:r>
            <w:r w:rsidRPr="57101B31" w:rsidR="143064D9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Jenga</w:t>
            </w:r>
            <w:r w:rsidRPr="57101B31" w:rsidR="005722B9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blocks</w:t>
            </w:r>
            <w:r w:rsidRPr="57101B31" w:rsidR="00D77A1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you</w:t>
            </w:r>
            <w:r w:rsidRPr="57101B31" w:rsidR="005722B9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will build your language skills </w:t>
            </w:r>
            <w:r w:rsidRPr="57101B31" w:rsidR="004977D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through</w:t>
            </w:r>
            <w:r w:rsidRPr="57101B31" w:rsidR="00D77A12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exposure to</w:t>
            </w:r>
            <w:r w:rsidRPr="57101B31" w:rsidR="004977D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topical vocabulary, grammar and improve your pronunciation skills by focussing on the phonics and sounds in </w:t>
            </w:r>
            <w:r w:rsidRPr="57101B31" w:rsidR="00AB540D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4977DC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.  </w:t>
            </w:r>
            <w:r w:rsidRPr="57101B31" w:rsidR="008F5BF9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Speaking </w:t>
            </w:r>
            <w:r w:rsidRPr="57101B31" w:rsidR="00AB540D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8F5BF9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is fun and interactive combined with communicating in writing on topi</w:t>
            </w:r>
            <w:r w:rsidRPr="57101B31" w:rsidR="005933E5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cs which develop your understanding of the world</w:t>
            </w:r>
            <w:r w:rsidRPr="57101B31" w:rsidR="005933E5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.  </w:t>
            </w:r>
            <w:r w:rsidRPr="57101B31" w:rsidR="005933E5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57101B31" w:rsidR="00814B78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You will also listen to spoken </w:t>
            </w:r>
            <w:r w:rsidRPr="57101B31" w:rsidR="00AB540D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German</w:t>
            </w:r>
            <w:r w:rsidRPr="57101B31" w:rsidR="00814B78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 and develop your comprehension skills by </w:t>
            </w:r>
            <w:r w:rsidRPr="57101B31" w:rsidR="003903A3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reading and </w:t>
            </w:r>
            <w:r w:rsidRPr="57101B31" w:rsidR="00814B78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 xml:space="preserve">engaging with a variety of </w:t>
            </w:r>
            <w:r w:rsidRPr="57101B31" w:rsidR="003903A3">
              <w:rPr>
                <w:rFonts w:ascii="Gill Sans MT" w:hAnsi="Gill Sans MT" w:eastAsia="Gill Sans MT" w:cs="Gill Sans MT"/>
                <w:color w:val="000000"/>
                <w:kern w:val="0"/>
                <w:sz w:val="22"/>
                <w:szCs w:val="22"/>
                <w:bdr w:val="none" w:color="auto" w:sz="0" w:space="0" w:frame="1"/>
                <w:lang w:eastAsia="en-GB"/>
                <w14:ligatures w14:val="none"/>
              </w:rPr>
              <w:t>written sources.</w:t>
            </w:r>
          </w:p>
        </w:tc>
      </w:tr>
      <w:tr w:rsidRPr="000D5A48" w:rsidR="002C007B" w:rsidTr="57101B31" w14:paraId="20456E77" w14:textId="77777777">
        <w:trPr>
          <w:trHeight w:val="330"/>
        </w:trPr>
        <w:tc>
          <w:tcPr>
            <w:tcW w:w="1044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22589" w:rsidR="002C007B" w:rsidP="00822589" w:rsidRDefault="00AB540D" w14:paraId="5C3CB700" w14:textId="2DBB9773">
            <w:pPr>
              <w:shd w:val="clear" w:color="auto" w:fill="FFFFFF" w:themeFill="background1"/>
              <w:spacing w:after="0" w:line="240" w:lineRule="auto"/>
              <w:textAlignment w:val="baseline"/>
            </w:pPr>
            <w:r>
              <w:rPr>
                <w:noProof/>
              </w:rPr>
              <w:drawing>
                <wp:inline distT="0" distB="0" distL="0" distR="0" wp14:anchorId="1F6836AD" wp14:editId="6CD586EA">
                  <wp:extent cx="853440" cy="8534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rt of german fla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C1CD028" wp14:editId="6945A8E6">
                  <wp:extent cx="1059180" cy="816731"/>
                  <wp:effectExtent l="0" t="0" r="762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andenburg gate cartoon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66"/>
                          <a:stretch/>
                        </pic:blipFill>
                        <pic:spPr bwMode="auto">
                          <a:xfrm>
                            <a:off x="0" y="0"/>
                            <a:ext cx="1095596" cy="844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7C72D14" wp14:editId="79F105FE">
                  <wp:extent cx="899160" cy="72004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rman snack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234" cy="74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D5A48" w:rsidR="002C007B" w:rsidRDefault="002C007B" w14:paraId="711A6C23" w14:textId="58DF5889">
      <w:pPr>
        <w:rPr>
          <w:rFonts w:ascii="Comic Sans MS" w:hAnsi="Comic Sans MS"/>
          <w:sz w:val="32"/>
          <w:szCs w:val="32"/>
        </w:rPr>
      </w:pPr>
    </w:p>
    <w:sectPr w:rsidRPr="000D5A48" w:rsidR="002C007B" w:rsidSect="00731DDC">
      <w:pgSz w:w="11906" w:h="16838" w:orient="portrait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4pt;height:11.4pt" o:bullet="t" type="#_x0000_t75">
        <v:imagedata o:title="msoFF1D" r:id="rId1"/>
      </v:shape>
    </w:pict>
  </w:numPicBullet>
  <w:numPicBullet w:numPicBulletId="1">
    <w:pict>
      <v:shape id="_x0000_i1027" style="width:11.4pt;height:11.4pt" o:bullet="t" type="#_x0000_t75">
        <v:imagedata o:title="msoFF1D" r:id="rId2"/>
      </v:shape>
    </w:pict>
  </w:numPicBullet>
  <w:abstractNum w:abstractNumId="0" w15:restartNumberingAfterBreak="0">
    <w:nsid w:val="0A4536D4"/>
    <w:multiLevelType w:val="hybridMultilevel"/>
    <w:tmpl w:val="4356B89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5F12A9"/>
    <w:multiLevelType w:val="hybridMultilevel"/>
    <w:tmpl w:val="1B5ABF68"/>
    <w:lvl w:ilvl="0" w:tplc="0809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C91E1E"/>
    <w:multiLevelType w:val="hybridMultilevel"/>
    <w:tmpl w:val="9BDE2FA0"/>
    <w:lvl w:ilvl="0" w:tplc="0809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3D2AE6"/>
    <w:multiLevelType w:val="hybridMultilevel"/>
    <w:tmpl w:val="EA485A1C"/>
    <w:lvl w:ilvl="0" w:tplc="08090007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FFF3658"/>
    <w:multiLevelType w:val="hybridMultilevel"/>
    <w:tmpl w:val="F3B276BA"/>
    <w:lvl w:ilvl="0" w:tplc="0809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C12033"/>
    <w:multiLevelType w:val="hybridMultilevel"/>
    <w:tmpl w:val="E42860B0"/>
    <w:lvl w:ilvl="0" w:tplc="0809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03C06"/>
    <w:rsid w:val="00027D57"/>
    <w:rsid w:val="000D16C7"/>
    <w:rsid w:val="000D5A48"/>
    <w:rsid w:val="000E7ED2"/>
    <w:rsid w:val="0018652D"/>
    <w:rsid w:val="001B586B"/>
    <w:rsid w:val="002426C1"/>
    <w:rsid w:val="002C007B"/>
    <w:rsid w:val="00324895"/>
    <w:rsid w:val="00335F40"/>
    <w:rsid w:val="00355862"/>
    <w:rsid w:val="00362766"/>
    <w:rsid w:val="003903A3"/>
    <w:rsid w:val="003E1E51"/>
    <w:rsid w:val="003F3D88"/>
    <w:rsid w:val="0049246D"/>
    <w:rsid w:val="004977DC"/>
    <w:rsid w:val="0053607A"/>
    <w:rsid w:val="00565CEC"/>
    <w:rsid w:val="005722B9"/>
    <w:rsid w:val="005933E5"/>
    <w:rsid w:val="005B2FAE"/>
    <w:rsid w:val="005D360C"/>
    <w:rsid w:val="0068298F"/>
    <w:rsid w:val="006E04E0"/>
    <w:rsid w:val="00731DDC"/>
    <w:rsid w:val="007E67A5"/>
    <w:rsid w:val="0080584D"/>
    <w:rsid w:val="00814B78"/>
    <w:rsid w:val="00822589"/>
    <w:rsid w:val="00894B9C"/>
    <w:rsid w:val="008F5BF9"/>
    <w:rsid w:val="0091577C"/>
    <w:rsid w:val="00936A72"/>
    <w:rsid w:val="00A328D6"/>
    <w:rsid w:val="00A407C0"/>
    <w:rsid w:val="00AB540D"/>
    <w:rsid w:val="00AC157E"/>
    <w:rsid w:val="00BB3CFB"/>
    <w:rsid w:val="00BD7AD0"/>
    <w:rsid w:val="00CC266C"/>
    <w:rsid w:val="00D406AC"/>
    <w:rsid w:val="00D77A12"/>
    <w:rsid w:val="00E53145"/>
    <w:rsid w:val="00EC32D6"/>
    <w:rsid w:val="00F31F7B"/>
    <w:rsid w:val="00F534CB"/>
    <w:rsid w:val="00F70560"/>
    <w:rsid w:val="0E8B27D3"/>
    <w:rsid w:val="143064D9"/>
    <w:rsid w:val="25E1D1FA"/>
    <w:rsid w:val="2A8FA082"/>
    <w:rsid w:val="3072C426"/>
    <w:rsid w:val="348EEB46"/>
    <w:rsid w:val="49C9988D"/>
    <w:rsid w:val="4D124DD4"/>
    <w:rsid w:val="4E82CEB2"/>
    <w:rsid w:val="57101B31"/>
    <w:rsid w:val="5C29DA39"/>
    <w:rsid w:val="694BA1AC"/>
    <w:rsid w:val="69B60E39"/>
    <w:rsid w:val="6FD1DF94"/>
    <w:rsid w:val="70E58866"/>
    <w:rsid w:val="721AA021"/>
    <w:rsid w:val="72A61667"/>
    <w:rsid w:val="781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00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00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00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5.jpg" Id="rId11" /><Relationship Type="http://schemas.openxmlformats.org/officeDocument/2006/relationships/numbering" Target="numbering.xml" Id="rId5" /><Relationship Type="http://schemas.openxmlformats.org/officeDocument/2006/relationships/image" Target="media/image4.jpg" Id="rId10" /><Relationship Type="http://schemas.openxmlformats.org/officeDocument/2006/relationships/customXml" Target="../customXml/item4.xml" Id="rId4" /><Relationship Type="http://schemas.openxmlformats.org/officeDocument/2006/relationships/image" Target="media/image3.jpg" Id="rId9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751c2a-bb0f-4a25-80fe-ca3ed710f8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E7AAD3575EE4EB37EFFB79A023A97" ma:contentTypeVersion="18" ma:contentTypeDescription="Create a new document." ma:contentTypeScope="" ma:versionID="15b9eebb0eca9a8f3e990830ab2e3611">
  <xsd:schema xmlns:xsd="http://www.w3.org/2001/XMLSchema" xmlns:xs="http://www.w3.org/2001/XMLSchema" xmlns:p="http://schemas.microsoft.com/office/2006/metadata/properties" xmlns:ns3="f3751c2a-bb0f-4a25-80fe-ca3ed710f83e" xmlns:ns4="21377fe2-9bd3-4a61-9128-153e87910654" targetNamespace="http://schemas.microsoft.com/office/2006/metadata/properties" ma:root="true" ma:fieldsID="419ecfc68849521f5193f3a1e5d80c48" ns3:_="" ns4:_="">
    <xsd:import namespace="f3751c2a-bb0f-4a25-80fe-ca3ed710f83e"/>
    <xsd:import namespace="21377fe2-9bd3-4a61-9128-153e87910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51c2a-bb0f-4a25-80fe-ca3ed710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7fe2-9bd3-4a61-9128-153e87910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BCDD-E033-4560-9B0A-ED2D0723DF37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21377fe2-9bd3-4a61-9128-153e87910654"/>
    <ds:schemaRef ds:uri="http://schemas.microsoft.com/office/infopath/2007/PartnerControls"/>
    <ds:schemaRef ds:uri="f3751c2a-bb0f-4a25-80fe-ca3ed710f83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2B13AC-2961-448B-988D-E613148E8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0859D-84B8-457C-A65D-EB4199D40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51c2a-bb0f-4a25-80fe-ca3ed710f83e"/>
    <ds:schemaRef ds:uri="21377fe2-9bd3-4a61-9128-153e87910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18995-18A4-4468-813F-86578CB0E2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Hegarty</dc:creator>
  <keywords/>
  <dc:description/>
  <lastModifiedBy>Paul Hegarty</lastModifiedBy>
  <revision>3</revision>
  <dcterms:created xsi:type="dcterms:W3CDTF">2024-02-24T18:58:00.0000000Z</dcterms:created>
  <dcterms:modified xsi:type="dcterms:W3CDTF">2024-02-27T13:25:24.8040935Z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0x010100CD4E7AAD3575EE4EB37EFFB79A023A97</vt:lpwstr>
  </property>
</Properties>
</file>