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C007B" w:rsidR="002C007B" w:rsidP="002C007B" w:rsidRDefault="006B7A32" w14:paraId="4DBA8786" w14:textId="3CDC4CC7">
      <w:pPr>
        <w:jc w:val="center"/>
        <w:rPr>
          <w:sz w:val="48"/>
          <w:szCs w:val="48"/>
        </w:rPr>
      </w:pPr>
      <w:r>
        <w:rPr>
          <w:sz w:val="48"/>
          <w:szCs w:val="48"/>
        </w:rPr>
        <w:t>Further Mathematics and GCSE Statistics</w:t>
      </w:r>
    </w:p>
    <w:p w:rsidRPr="002C007B" w:rsidR="002C007B" w:rsidP="002C007B" w:rsidRDefault="002C007B" w14:paraId="24516E51" w14:textId="0AF80126">
      <w:pPr>
        <w:spacing w:after="0" w:line="240" w:lineRule="auto"/>
        <w:textAlignment w:val="baseline"/>
        <w:rPr>
          <w:rFonts w:ascii="Aptos" w:hAnsi="Aptos" w:eastAsia="Times New Roman" w:cs="Times New Roman"/>
          <w:color w:val="000000"/>
          <w:kern w:val="0"/>
          <w:sz w:val="24"/>
          <w:szCs w:val="24"/>
          <w:lang w:eastAsia="en-GB"/>
          <w14:ligatures w14:val="none"/>
        </w:rPr>
      </w:pPr>
    </w:p>
    <w:tbl>
      <w:tblPr>
        <w:tblpPr w:leftFromText="180" w:rightFromText="180" w:vertAnchor="text"/>
        <w:tblW w:w="0" w:type="auto"/>
        <w:tblCellMar>
          <w:top w:w="15" w:type="dxa"/>
          <w:left w:w="15" w:type="dxa"/>
          <w:bottom w:w="15" w:type="dxa"/>
          <w:right w:w="15" w:type="dxa"/>
        </w:tblCellMar>
        <w:tblLook w:val="04A0" w:firstRow="1" w:lastRow="0" w:firstColumn="1" w:lastColumn="0" w:noHBand="0" w:noVBand="1"/>
      </w:tblPr>
      <w:tblGrid>
        <w:gridCol w:w="2689"/>
        <w:gridCol w:w="7507"/>
      </w:tblGrid>
      <w:tr w:rsidRPr="002C007B" w:rsidR="002C007B" w:rsidTr="0AFE832E" w14:paraId="20590BB7" w14:textId="77777777">
        <w:trPr>
          <w:trHeight w:val="873"/>
        </w:trPr>
        <w:tc>
          <w:tcPr>
            <w:tcW w:w="268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2C007B" w:rsidR="002C007B" w:rsidP="002C007B" w:rsidRDefault="002C007B" w14:paraId="6301E627" w14:textId="77777777">
            <w:pPr>
              <w:spacing w:after="0" w:line="240" w:lineRule="auto"/>
              <w:rPr>
                <w:rFonts w:ascii="Times New Roman" w:hAnsi="Times New Roman" w:eastAsia="Times New Roman" w:cs="Times New Roman"/>
                <w:kern w:val="0"/>
                <w:sz w:val="24"/>
                <w:szCs w:val="24"/>
                <w:lang w:eastAsia="en-GB"/>
                <w14:ligatures w14:val="none"/>
              </w:rPr>
            </w:pPr>
            <w:r w:rsidRPr="002C007B">
              <w:rPr>
                <w:rFonts w:ascii="Gill Sans MT" w:hAnsi="Gill Sans MT" w:eastAsia="Times New Roman" w:cs="Times New Roman"/>
                <w:b/>
                <w:bCs/>
                <w:color w:val="000000"/>
                <w:kern w:val="0"/>
                <w:sz w:val="24"/>
                <w:szCs w:val="24"/>
                <w:bdr w:val="none" w:color="auto" w:sz="0" w:space="0" w:frame="1"/>
                <w:lang w:eastAsia="en-GB"/>
                <w14:ligatures w14:val="none"/>
              </w:rPr>
              <w:t>Methods of Assessment:</w:t>
            </w:r>
          </w:p>
        </w:tc>
        <w:tc>
          <w:tcPr>
            <w:tcW w:w="7507" w:type="dxa"/>
            <w:tcBorders>
              <w:top w:val="single" w:color="auto" w:sz="8" w:space="0"/>
              <w:bottom w:val="single" w:color="auto" w:sz="8" w:space="0"/>
              <w:right w:val="single" w:color="auto" w:sz="8" w:space="0"/>
            </w:tcBorders>
            <w:tcMar>
              <w:top w:w="0" w:type="dxa"/>
              <w:left w:w="108" w:type="dxa"/>
              <w:bottom w:w="0" w:type="dxa"/>
              <w:right w:w="108" w:type="dxa"/>
            </w:tcMar>
            <w:hideMark/>
          </w:tcPr>
          <w:p w:rsidRPr="002C007B" w:rsidR="002C007B" w:rsidP="0AFE832E" w:rsidRDefault="002C007B" w14:paraId="5AE74001" w14:textId="77777777" w14:noSpellErr="1">
            <w:pPr>
              <w:spacing w:after="0" w:line="240" w:lineRule="auto"/>
              <w:rPr>
                <w:rFonts w:ascii="Times New Roman" w:hAnsi="Times New Roman" w:eastAsia="Times New Roman" w:cs="Times New Roman"/>
                <w:kern w:val="0"/>
                <w:sz w:val="22"/>
                <w:szCs w:val="22"/>
                <w:lang w:eastAsia="en-GB"/>
                <w14:ligatures w14:val="none"/>
              </w:rPr>
            </w:pPr>
            <w:r w:rsidRPr="0AFE832E" w:rsidR="002C007B">
              <w:rPr>
                <w:rFonts w:ascii="Gill Sans MT" w:hAnsi="Gill Sans MT" w:eastAsia="Times New Roman" w:cs="Times New Roman"/>
                <w:color w:val="000000"/>
                <w:kern w:val="0"/>
                <w:sz w:val="22"/>
                <w:szCs w:val="22"/>
                <w:bdr w:val="none" w:color="auto" w:sz="0" w:space="0" w:frame="1"/>
                <w:lang w:eastAsia="en-GB"/>
                <w14:ligatures w14:val="none"/>
              </w:rPr>
              <w:t> </w:t>
            </w:r>
          </w:p>
          <w:p w:rsidR="006B7A32" w:rsidP="0AFE832E" w:rsidRDefault="006B7A32" w14:paraId="155576B4" w14:textId="77777777" w14:noSpellErr="1">
            <w:pPr>
              <w:spacing w:after="0" w:line="240" w:lineRule="auto"/>
              <w:rPr>
                <w:rFonts w:ascii="Gill Sans MT" w:hAnsi="Gill Sans MT" w:eastAsia="Times New Roman" w:cs="Times New Roman"/>
                <w:color w:val="000000"/>
                <w:kern w:val="0"/>
                <w:sz w:val="22"/>
                <w:szCs w:val="22"/>
                <w:bdr w:val="none" w:color="auto" w:sz="0" w:space="0" w:frame="1"/>
                <w:lang w:eastAsia="en-GB"/>
                <w14:ligatures w14:val="none"/>
              </w:rPr>
            </w:pPr>
            <w:r w:rsidRPr="0AFE832E" w:rsidR="006B7A32">
              <w:rPr>
                <w:rFonts w:ascii="Gill Sans MT" w:hAnsi="Gill Sans MT" w:eastAsia="Times New Roman" w:cs="Times New Roman"/>
                <w:color w:val="000000"/>
                <w:kern w:val="0"/>
                <w:sz w:val="22"/>
                <w:szCs w:val="22"/>
                <w:bdr w:val="none" w:color="auto" w:sz="0" w:space="0" w:frame="1"/>
                <w:lang w:eastAsia="en-GB"/>
                <w14:ligatures w14:val="none"/>
              </w:rPr>
              <w:t xml:space="preserve">Assessment will be 100% exam. </w:t>
            </w:r>
          </w:p>
          <w:p w:rsidR="006B7A32" w:rsidP="0AFE832E" w:rsidRDefault="006B7A32" w14:paraId="0FC7D40E" w14:textId="77777777">
            <w:pPr>
              <w:spacing w:after="0" w:line="240" w:lineRule="auto"/>
              <w:rPr>
                <w:rFonts w:ascii="Gill Sans MT" w:hAnsi="Gill Sans MT" w:eastAsia="Times New Roman" w:cs="Times New Roman"/>
                <w:color w:val="000000"/>
                <w:kern w:val="0"/>
                <w:sz w:val="22"/>
                <w:szCs w:val="22"/>
                <w:bdr w:val="none" w:color="auto" w:sz="0" w:space="0" w:frame="1"/>
                <w:lang w:eastAsia="en-GB"/>
                <w14:ligatures w14:val="none"/>
              </w:rPr>
            </w:pPr>
            <w:r w:rsidRPr="0AFE832E" w:rsidR="006B7A32">
              <w:rPr>
                <w:rFonts w:ascii="Gill Sans MT" w:hAnsi="Gill Sans MT" w:eastAsia="Times New Roman" w:cs="Times New Roman"/>
                <w:color w:val="000000"/>
                <w:kern w:val="0"/>
                <w:sz w:val="22"/>
                <w:szCs w:val="22"/>
                <w:bdr w:val="none" w:color="auto" w:sz="0" w:space="0" w:frame="1"/>
                <w:lang w:eastAsia="en-GB"/>
                <w14:ligatures w14:val="none"/>
              </w:rPr>
              <w:t xml:space="preserve">GCSE Statistics will be examined by two </w:t>
            </w:r>
            <w:r w:rsidRPr="0AFE832E" w:rsidR="7FFF7302">
              <w:rPr>
                <w:rFonts w:ascii="Gill Sans MT" w:hAnsi="Gill Sans MT" w:eastAsia="Times New Roman" w:cs="Times New Roman"/>
                <w:color w:val="000000"/>
                <w:kern w:val="0"/>
                <w:sz w:val="22"/>
                <w:szCs w:val="22"/>
                <w:bdr w:val="none" w:color="auto" w:sz="0" w:space="0" w:frame="1"/>
                <w:lang w:eastAsia="en-GB"/>
                <w14:ligatures w14:val="none"/>
              </w:rPr>
              <w:t>90-minute</w:t>
            </w:r>
            <w:r w:rsidRPr="0AFE832E" w:rsidR="006B7A32">
              <w:rPr>
                <w:rFonts w:ascii="Gill Sans MT" w:hAnsi="Gill Sans MT" w:eastAsia="Times New Roman" w:cs="Times New Roman"/>
                <w:color w:val="000000"/>
                <w:kern w:val="0"/>
                <w:sz w:val="22"/>
                <w:szCs w:val="22"/>
                <w:bdr w:val="none" w:color="auto" w:sz="0" w:space="0" w:frame="1"/>
                <w:lang w:eastAsia="en-GB"/>
                <w14:ligatures w14:val="none"/>
              </w:rPr>
              <w:t xml:space="preserve"> papers and will be sat and awarded at the end of Year 10. </w:t>
            </w:r>
          </w:p>
          <w:p w:rsidR="006B7A32" w:rsidP="0AFE832E" w:rsidRDefault="006B7A32" w14:paraId="3C8F6F51" w14:textId="77777777" w14:noSpellErr="1">
            <w:pPr>
              <w:spacing w:after="0" w:line="240" w:lineRule="auto"/>
              <w:rPr>
                <w:rFonts w:ascii="Gill Sans MT" w:hAnsi="Gill Sans MT" w:eastAsia="Times New Roman" w:cs="Times New Roman"/>
                <w:color w:val="000000"/>
                <w:kern w:val="0"/>
                <w:sz w:val="22"/>
                <w:szCs w:val="22"/>
                <w:bdr w:val="none" w:color="auto" w:sz="0" w:space="0" w:frame="1"/>
                <w:lang w:eastAsia="en-GB"/>
                <w14:ligatures w14:val="none"/>
              </w:rPr>
            </w:pPr>
          </w:p>
          <w:p w:rsidRPr="006B7A32" w:rsidR="002C007B" w:rsidP="0AFE832E" w:rsidRDefault="006B7A32" w14:paraId="748F5E65" w14:textId="2F733B6E">
            <w:pPr>
              <w:spacing w:after="0" w:line="240" w:lineRule="auto"/>
              <w:rPr>
                <w:rFonts w:ascii="Gill Sans MT" w:hAnsi="Gill Sans MT" w:eastAsia="Times New Roman" w:cs="Times New Roman"/>
                <w:color w:val="000000"/>
                <w:kern w:val="0"/>
                <w:sz w:val="22"/>
                <w:szCs w:val="22"/>
                <w:bdr w:val="none" w:color="auto" w:sz="0" w:space="0" w:frame="1"/>
                <w:lang w:eastAsia="en-GB"/>
                <w14:ligatures w14:val="none"/>
              </w:rPr>
            </w:pPr>
            <w:r w:rsidRPr="0AFE832E" w:rsidR="006B7A32">
              <w:rPr>
                <w:rFonts w:ascii="Gill Sans MT" w:hAnsi="Gill Sans MT" w:eastAsia="Times New Roman" w:cs="Times New Roman"/>
                <w:color w:val="000000"/>
                <w:kern w:val="0"/>
                <w:sz w:val="22"/>
                <w:szCs w:val="22"/>
                <w:bdr w:val="none" w:color="auto" w:sz="0" w:space="0" w:frame="1"/>
                <w:lang w:eastAsia="en-GB"/>
                <w14:ligatures w14:val="none"/>
              </w:rPr>
              <w:t xml:space="preserve">Level 2 Further Mathematics will be examined by two </w:t>
            </w:r>
            <w:r w:rsidRPr="0AFE832E" w:rsidR="702F21C2">
              <w:rPr>
                <w:rFonts w:ascii="Gill Sans MT" w:hAnsi="Gill Sans MT" w:eastAsia="Times New Roman" w:cs="Times New Roman"/>
                <w:color w:val="000000"/>
                <w:kern w:val="0"/>
                <w:sz w:val="22"/>
                <w:szCs w:val="22"/>
                <w:bdr w:val="none" w:color="auto" w:sz="0" w:space="0" w:frame="1"/>
                <w:lang w:eastAsia="en-GB"/>
                <w14:ligatures w14:val="none"/>
              </w:rPr>
              <w:t xml:space="preserve">x </w:t>
            </w:r>
            <w:r w:rsidRPr="0AFE832E" w:rsidR="61284011">
              <w:rPr>
                <w:rFonts w:ascii="Gill Sans MT" w:hAnsi="Gill Sans MT" w:eastAsia="Times New Roman" w:cs="Times New Roman"/>
                <w:color w:val="000000"/>
                <w:kern w:val="0"/>
                <w:sz w:val="22"/>
                <w:szCs w:val="22"/>
                <w:bdr w:val="none" w:color="auto" w:sz="0" w:space="0" w:frame="1"/>
                <w:lang w:eastAsia="en-GB"/>
                <w14:ligatures w14:val="none"/>
              </w:rPr>
              <w:t>75-minute</w:t>
            </w:r>
            <w:r w:rsidRPr="0AFE832E" w:rsidR="006B7A32">
              <w:rPr>
                <w:rFonts w:ascii="Gill Sans MT" w:hAnsi="Gill Sans MT" w:eastAsia="Times New Roman" w:cs="Times New Roman"/>
                <w:color w:val="000000"/>
                <w:kern w:val="0"/>
                <w:sz w:val="22"/>
                <w:szCs w:val="22"/>
                <w:bdr w:val="none" w:color="auto" w:sz="0" w:space="0" w:frame="1"/>
                <w:lang w:eastAsia="en-GB"/>
                <w14:ligatures w14:val="none"/>
              </w:rPr>
              <w:t xml:space="preserve"> papers at the end of year 11. </w:t>
            </w:r>
            <w:r w:rsidRPr="002C007B" w:rsidR="002C007B">
              <w:rPr>
                <w:rFonts w:ascii="Gill Sans MT" w:hAnsi="Gill Sans MT" w:eastAsia="Times New Roman" w:cs="Times New Roman"/>
                <w:color w:val="000000"/>
                <w:kern w:val="0"/>
                <w:sz w:val="20"/>
                <w:szCs w:val="20"/>
                <w:bdr w:val="none" w:color="auto" w:sz="0" w:space="0" w:frame="1"/>
                <w:lang w:eastAsia="en-GB"/>
                <w14:ligatures w14:val="none"/>
              </w:rPr>
              <w:br/>
            </w:r>
          </w:p>
          <w:p w:rsidRPr="002C007B" w:rsidR="002C007B" w:rsidP="0AFE832E" w:rsidRDefault="002C007B" w14:paraId="3B254872" w14:textId="77777777">
            <w:pPr>
              <w:spacing w:after="0" w:line="240" w:lineRule="auto"/>
              <w:rPr>
                <w:rFonts w:ascii="Gill Sans MT" w:hAnsi="Gill Sans MT" w:eastAsia="Times New Roman" w:cs="Times New Roman"/>
                <w:b w:val="0"/>
                <w:bCs w:val="0"/>
                <w:color w:val="000000" w:themeColor="text1" w:themeTint="FF" w:themeShade="FF"/>
                <w:kern w:val="0"/>
                <w:sz w:val="22"/>
                <w:szCs w:val="22"/>
                <w:lang w:eastAsia="en-GB"/>
                <w14:ligatures w14:val="none"/>
              </w:rPr>
            </w:pPr>
            <w:r w:rsidRPr="0AFE832E" w:rsidR="3211F81D">
              <w:rPr>
                <w:rFonts w:ascii="Gill Sans MT" w:hAnsi="Gill Sans MT" w:eastAsia="Times New Roman" w:cs="Times New Roman"/>
                <w:b w:val="0"/>
                <w:bCs w:val="0"/>
                <w:color w:val="000000"/>
                <w:kern w:val="0"/>
                <w:sz w:val="22"/>
                <w:szCs w:val="22"/>
                <w:bdr w:val="none" w:color="auto" w:sz="0" w:space="0" w:frame="1"/>
                <w:lang w:eastAsia="en-GB"/>
                <w14:ligatures w14:val="none"/>
              </w:rPr>
              <w:t>Specification</w:t>
            </w:r>
          </w:p>
        </w:tc>
      </w:tr>
      <w:tr w:rsidRPr="002C007B" w:rsidR="002C007B" w:rsidTr="0AFE832E" w14:paraId="7E93F896" w14:textId="77777777">
        <w:trPr>
          <w:trHeight w:val="873"/>
        </w:trPr>
        <w:tc>
          <w:tcPr>
            <w:tcW w:w="2689" w:type="dxa"/>
            <w:tcBorders>
              <w:left w:val="single" w:color="auto" w:sz="8" w:space="0"/>
              <w:bottom w:val="single" w:color="auto" w:sz="8" w:space="0"/>
              <w:right w:val="single" w:color="auto" w:sz="8" w:space="0"/>
            </w:tcBorders>
            <w:tcMar>
              <w:top w:w="0" w:type="dxa"/>
              <w:left w:w="108" w:type="dxa"/>
              <w:bottom w:w="0" w:type="dxa"/>
              <w:right w:w="108" w:type="dxa"/>
            </w:tcMar>
            <w:hideMark/>
          </w:tcPr>
          <w:p w:rsidRPr="002C007B" w:rsidR="002C007B" w:rsidP="002C007B" w:rsidRDefault="002C007B" w14:paraId="13233E34" w14:textId="77777777">
            <w:pPr>
              <w:spacing w:beforeAutospacing="1" w:after="0" w:afterAutospacing="1" w:line="240" w:lineRule="auto"/>
              <w:ind w:right="1079"/>
              <w:rPr>
                <w:rFonts w:ascii="Times New Roman" w:hAnsi="Times New Roman" w:eastAsia="Times New Roman" w:cs="Times New Roman"/>
                <w:kern w:val="0"/>
                <w:sz w:val="24"/>
                <w:szCs w:val="24"/>
                <w:lang w:eastAsia="en-GB"/>
                <w14:ligatures w14:val="none"/>
              </w:rPr>
            </w:pPr>
            <w:r w:rsidRPr="002C007B">
              <w:rPr>
                <w:rFonts w:ascii="Gill Sans MT" w:hAnsi="Gill Sans MT" w:eastAsia="Times New Roman" w:cs="Times New Roman"/>
                <w:b/>
                <w:bCs/>
                <w:color w:val="000000"/>
                <w:kern w:val="0"/>
                <w:sz w:val="24"/>
                <w:szCs w:val="24"/>
                <w:bdr w:val="none" w:color="auto" w:sz="0" w:space="0" w:frame="1"/>
                <w:lang w:eastAsia="en-GB"/>
                <w14:ligatures w14:val="none"/>
              </w:rPr>
              <w:t>Course Outline:</w:t>
            </w:r>
          </w:p>
        </w:tc>
        <w:tc>
          <w:tcPr>
            <w:tcW w:w="7507" w:type="dxa"/>
            <w:tcBorders>
              <w:bottom w:val="single" w:color="auto" w:sz="8" w:space="0"/>
              <w:right w:val="single" w:color="auto" w:sz="8" w:space="0"/>
            </w:tcBorders>
            <w:tcMar>
              <w:top w:w="0" w:type="dxa"/>
              <w:left w:w="108" w:type="dxa"/>
              <w:bottom w:w="0" w:type="dxa"/>
              <w:right w:w="108" w:type="dxa"/>
            </w:tcMar>
            <w:hideMark/>
          </w:tcPr>
          <w:p w:rsidRPr="002C007B" w:rsidR="002C007B" w:rsidP="0AFE832E" w:rsidRDefault="002C007B" w14:paraId="4A1618BF" w14:textId="77777777" w14:noSpellErr="1">
            <w:pPr>
              <w:spacing w:after="0" w:line="240" w:lineRule="auto"/>
              <w:ind w:right="283"/>
              <w:rPr>
                <w:rFonts w:ascii="Times New Roman" w:hAnsi="Times New Roman" w:eastAsia="Times New Roman" w:cs="Times New Roman"/>
                <w:kern w:val="0"/>
                <w:sz w:val="22"/>
                <w:szCs w:val="22"/>
                <w:lang w:eastAsia="en-GB"/>
                <w14:ligatures w14:val="none"/>
              </w:rPr>
            </w:pPr>
            <w:r w:rsidRPr="0AFE832E" w:rsidR="002C007B">
              <w:rPr>
                <w:rFonts w:ascii="Gill Sans MT" w:hAnsi="Gill Sans MT" w:eastAsia="Times New Roman" w:cs="Times New Roman"/>
                <w:color w:val="000000"/>
                <w:kern w:val="0"/>
                <w:sz w:val="22"/>
                <w:szCs w:val="22"/>
                <w:bdr w:val="none" w:color="auto" w:sz="0" w:space="0" w:frame="1"/>
                <w:lang w:eastAsia="en-GB"/>
                <w14:ligatures w14:val="none"/>
              </w:rPr>
              <w:t> </w:t>
            </w:r>
          </w:p>
          <w:p w:rsidR="006B7A32" w:rsidP="0AFE832E" w:rsidRDefault="006B7A32" w14:paraId="656C8AAC" w14:textId="77777777" w14:noSpellErr="1">
            <w:pPr>
              <w:spacing w:after="0" w:line="240" w:lineRule="auto"/>
              <w:ind w:right="283"/>
              <w:rPr>
                <w:rFonts w:ascii="Gill Sans MT" w:hAnsi="Gill Sans MT" w:eastAsia="Times New Roman" w:cs="Times New Roman"/>
                <w:color w:val="000000"/>
                <w:kern w:val="0"/>
                <w:sz w:val="22"/>
                <w:szCs w:val="22"/>
                <w:bdr w:val="none" w:color="auto" w:sz="0" w:space="0" w:frame="1"/>
                <w:lang w:eastAsia="en-GB"/>
                <w14:ligatures w14:val="none"/>
              </w:rPr>
            </w:pPr>
            <w:r w:rsidRPr="0AFE832E" w:rsidR="006B7A32">
              <w:rPr>
                <w:rFonts w:ascii="Gill Sans MT" w:hAnsi="Gill Sans MT" w:eastAsia="Times New Roman" w:cs="Times New Roman"/>
                <w:color w:val="000000"/>
                <w:kern w:val="0"/>
                <w:sz w:val="22"/>
                <w:szCs w:val="22"/>
                <w:bdr w:val="none" w:color="auto" w:sz="0" w:space="0" w:frame="1"/>
                <w:lang w:eastAsia="en-GB"/>
                <w14:ligatures w14:val="none"/>
              </w:rPr>
              <w:t xml:space="preserve">GCSE statistics provides students with an extension to the collection and analysis of data that is used in GCSE Mathematics. We teach skills that are used in multiple A-Level subjects including Psychology, Geography and Biology amongst others. </w:t>
            </w:r>
          </w:p>
          <w:p w:rsidR="006B7A32" w:rsidP="0AFE832E" w:rsidRDefault="006B7A32" w14:paraId="72C444BB" w14:textId="77777777" w14:noSpellErr="1">
            <w:pPr>
              <w:spacing w:after="0" w:line="240" w:lineRule="auto"/>
              <w:ind w:right="283"/>
              <w:rPr>
                <w:rFonts w:ascii="Gill Sans MT" w:hAnsi="Gill Sans MT" w:eastAsia="Times New Roman" w:cs="Times New Roman"/>
                <w:color w:val="000000"/>
                <w:kern w:val="0"/>
                <w:sz w:val="22"/>
                <w:szCs w:val="22"/>
                <w:bdr w:val="none" w:color="auto" w:sz="0" w:space="0" w:frame="1"/>
                <w:lang w:eastAsia="en-GB"/>
                <w14:ligatures w14:val="none"/>
              </w:rPr>
            </w:pPr>
          </w:p>
          <w:p w:rsidR="006B7A32" w:rsidP="0AFE832E" w:rsidRDefault="006B7A32" w14:paraId="3ED5FB9E" w14:textId="3AD6208D" w14:noSpellErr="1">
            <w:pPr>
              <w:spacing w:after="0" w:line="240" w:lineRule="auto"/>
              <w:ind w:right="283"/>
              <w:rPr>
                <w:rFonts w:ascii="Gill Sans MT" w:hAnsi="Gill Sans MT" w:eastAsia="Times New Roman" w:cs="Times New Roman"/>
                <w:color w:val="000000"/>
                <w:kern w:val="0"/>
                <w:sz w:val="22"/>
                <w:szCs w:val="22"/>
                <w:bdr w:val="none" w:color="auto" w:sz="0" w:space="0" w:frame="1"/>
                <w:lang w:eastAsia="en-GB"/>
                <w14:ligatures w14:val="none"/>
              </w:rPr>
            </w:pPr>
            <w:r w:rsidRPr="0AFE832E" w:rsidR="006B7A32">
              <w:rPr>
                <w:rFonts w:ascii="Gill Sans MT" w:hAnsi="Gill Sans MT" w:eastAsia="Times New Roman" w:cs="Times New Roman"/>
                <w:color w:val="000000"/>
                <w:kern w:val="0"/>
                <w:sz w:val="22"/>
                <w:szCs w:val="22"/>
                <w:bdr w:val="none" w:color="auto" w:sz="0" w:space="0" w:frame="1"/>
                <w:lang w:eastAsia="en-GB"/>
                <w14:ligatures w14:val="none"/>
              </w:rPr>
              <w:t xml:space="preserve">Further Mathematics provides students with an introduction to the mathematics that we study at A-Level. This is an excellent bridging course for students aiming to get the top grades at GCSE and move on to doing A-Level mathematics. Get ahead by looking at the most interesting aspects of A-Level mathematics before you even start it</w:t>
            </w:r>
            <w:r w:rsidRPr="0AFE832E" w:rsidR="006B7A32">
              <w:rPr>
                <w:rFonts w:ascii="Gill Sans MT" w:hAnsi="Gill Sans MT" w:eastAsia="Times New Roman" w:cs="Times New Roman"/>
                <w:color w:val="000000"/>
                <w:kern w:val="0"/>
                <w:sz w:val="22"/>
                <w:szCs w:val="22"/>
                <w:bdr w:val="none" w:color="auto" w:sz="0" w:space="0" w:frame="1"/>
                <w:lang w:eastAsia="en-GB"/>
                <w14:ligatures w14:val="none"/>
              </w:rPr>
              <w:t xml:space="preserve">.  </w:t>
            </w:r>
          </w:p>
          <w:p w:rsidR="006B7A32" w:rsidP="0AFE832E" w:rsidRDefault="006B7A32" w14:paraId="79F80558" w14:textId="77777777" w14:noSpellErr="1">
            <w:pPr>
              <w:spacing w:after="0" w:line="240" w:lineRule="auto"/>
              <w:ind w:right="283"/>
              <w:rPr>
                <w:rFonts w:ascii="Gill Sans MT" w:hAnsi="Gill Sans MT" w:eastAsia="Times New Roman" w:cs="Times New Roman"/>
                <w:color w:val="000000"/>
                <w:kern w:val="0"/>
                <w:sz w:val="22"/>
                <w:szCs w:val="22"/>
                <w:bdr w:val="none" w:color="auto" w:sz="0" w:space="0" w:frame="1"/>
                <w:lang w:eastAsia="en-GB"/>
                <w14:ligatures w14:val="none"/>
              </w:rPr>
            </w:pPr>
          </w:p>
          <w:p w:rsidR="006B7A32" w:rsidP="0AFE832E" w:rsidRDefault="006B7A32" w14:paraId="26A9339A" w14:textId="77777777" w14:noSpellErr="1">
            <w:pPr>
              <w:spacing w:after="0" w:line="240" w:lineRule="auto"/>
              <w:ind w:right="283"/>
              <w:rPr>
                <w:rFonts w:ascii="Gill Sans MT" w:hAnsi="Gill Sans MT" w:eastAsia="Times New Roman" w:cs="Times New Roman"/>
                <w:color w:val="000000"/>
                <w:kern w:val="0"/>
                <w:sz w:val="22"/>
                <w:szCs w:val="22"/>
                <w:bdr w:val="none" w:color="auto" w:sz="0" w:space="0" w:frame="1"/>
                <w:lang w:eastAsia="en-GB"/>
                <w14:ligatures w14:val="none"/>
              </w:rPr>
            </w:pPr>
            <w:r w:rsidRPr="0AFE832E" w:rsidR="006B7A32">
              <w:rPr>
                <w:rFonts w:ascii="Gill Sans MT" w:hAnsi="Gill Sans MT" w:eastAsia="Times New Roman" w:cs="Times New Roman"/>
                <w:color w:val="000000"/>
                <w:kern w:val="0"/>
                <w:sz w:val="22"/>
                <w:szCs w:val="22"/>
                <w:bdr w:val="none" w:color="auto" w:sz="0" w:space="0" w:frame="1"/>
                <w:lang w:eastAsia="en-GB"/>
                <w14:ligatures w14:val="none"/>
              </w:rPr>
              <w:t xml:space="preserve">You will be taught about issues such as: </w:t>
            </w:r>
          </w:p>
          <w:p w:rsidR="006B7A32" w:rsidP="0AFE832E" w:rsidRDefault="006B7A32" w14:paraId="1A514975" w14:textId="77777777" w14:noSpellErr="1">
            <w:pPr>
              <w:spacing w:after="0" w:line="240" w:lineRule="auto"/>
              <w:ind w:right="283"/>
              <w:rPr>
                <w:rFonts w:ascii="Gill Sans MT" w:hAnsi="Gill Sans MT" w:eastAsia="Times New Roman" w:cs="Times New Roman"/>
                <w:color w:val="000000"/>
                <w:kern w:val="0"/>
                <w:sz w:val="22"/>
                <w:szCs w:val="22"/>
                <w:bdr w:val="none" w:color="auto" w:sz="0" w:space="0" w:frame="1"/>
                <w:lang w:eastAsia="en-GB"/>
                <w14:ligatures w14:val="none"/>
              </w:rPr>
            </w:pPr>
          </w:p>
          <w:p w:rsidR="006B7A32" w:rsidP="0AFE832E" w:rsidRDefault="006B7A32" w14:paraId="553E015B" w14:textId="77777777" w14:noSpellErr="1">
            <w:pPr>
              <w:spacing w:after="0" w:line="240" w:lineRule="auto"/>
              <w:ind w:right="283"/>
              <w:rPr>
                <w:rFonts w:ascii="Gill Sans MT" w:hAnsi="Gill Sans MT" w:eastAsia="Times New Roman" w:cs="Times New Roman"/>
                <w:color w:val="000000"/>
                <w:kern w:val="0"/>
                <w:sz w:val="22"/>
                <w:szCs w:val="22"/>
                <w:bdr w:val="none" w:color="auto" w:sz="0" w:space="0" w:frame="1"/>
                <w:lang w:eastAsia="en-GB"/>
                <w14:ligatures w14:val="none"/>
              </w:rPr>
            </w:pPr>
            <w:r w:rsidRPr="0AFE832E" w:rsidR="006B7A32">
              <w:rPr>
                <w:rFonts w:ascii="Gill Sans MT" w:hAnsi="Gill Sans MT" w:eastAsia="Times New Roman" w:cs="Times New Roman"/>
                <w:color w:val="000000"/>
                <w:kern w:val="0"/>
                <w:sz w:val="22"/>
                <w:szCs w:val="22"/>
                <w:bdr w:val="none" w:color="auto" w:sz="0" w:space="0" w:frame="1"/>
                <w:lang w:eastAsia="en-GB"/>
                <w14:ligatures w14:val="none"/>
              </w:rPr>
              <w:t>High level reasoning</w:t>
            </w:r>
          </w:p>
          <w:p w:rsidR="006B7A32" w:rsidP="0AFE832E" w:rsidRDefault="006B7A32" w14:paraId="3A22738E" w14:textId="77777777" w14:noSpellErr="1">
            <w:pPr>
              <w:spacing w:after="0" w:line="240" w:lineRule="auto"/>
              <w:ind w:right="283"/>
              <w:rPr>
                <w:rFonts w:ascii="Gill Sans MT" w:hAnsi="Gill Sans MT" w:eastAsia="Times New Roman" w:cs="Times New Roman"/>
                <w:color w:val="000000"/>
                <w:kern w:val="0"/>
                <w:sz w:val="22"/>
                <w:szCs w:val="22"/>
                <w:bdr w:val="none" w:color="auto" w:sz="0" w:space="0" w:frame="1"/>
                <w:lang w:eastAsia="en-GB"/>
                <w14:ligatures w14:val="none"/>
              </w:rPr>
            </w:pPr>
            <w:r w:rsidRPr="0AFE832E" w:rsidR="006B7A32">
              <w:rPr>
                <w:rFonts w:ascii="Gill Sans MT" w:hAnsi="Gill Sans MT" w:eastAsia="Times New Roman" w:cs="Times New Roman"/>
                <w:color w:val="000000"/>
                <w:kern w:val="0"/>
                <w:sz w:val="22"/>
                <w:szCs w:val="22"/>
                <w:bdr w:val="none" w:color="auto" w:sz="0" w:space="0" w:frame="1"/>
                <w:lang w:eastAsia="en-GB"/>
                <w14:ligatures w14:val="none"/>
              </w:rPr>
              <w:t>Problem Solving</w:t>
            </w:r>
          </w:p>
          <w:p w:rsidR="006B7A32" w:rsidP="0AFE832E" w:rsidRDefault="006B7A32" w14:paraId="20430D9C" w14:textId="77777777" w14:noSpellErr="1">
            <w:pPr>
              <w:spacing w:after="0" w:line="240" w:lineRule="auto"/>
              <w:ind w:right="283"/>
              <w:rPr>
                <w:rFonts w:ascii="Gill Sans MT" w:hAnsi="Gill Sans MT" w:eastAsia="Times New Roman" w:cs="Times New Roman"/>
                <w:color w:val="000000"/>
                <w:kern w:val="0"/>
                <w:sz w:val="22"/>
                <w:szCs w:val="22"/>
                <w:bdr w:val="none" w:color="auto" w:sz="0" w:space="0" w:frame="1"/>
                <w:lang w:eastAsia="en-GB"/>
                <w14:ligatures w14:val="none"/>
              </w:rPr>
            </w:pPr>
            <w:r w:rsidRPr="0AFE832E" w:rsidR="006B7A32">
              <w:rPr>
                <w:rFonts w:ascii="Gill Sans MT" w:hAnsi="Gill Sans MT" w:eastAsia="Times New Roman" w:cs="Times New Roman"/>
                <w:color w:val="000000"/>
                <w:kern w:val="0"/>
                <w:sz w:val="22"/>
                <w:szCs w:val="22"/>
                <w:bdr w:val="none" w:color="auto" w:sz="0" w:space="0" w:frame="1"/>
                <w:lang w:eastAsia="en-GB"/>
                <w14:ligatures w14:val="none"/>
              </w:rPr>
              <w:t>Statistical Analysis</w:t>
            </w:r>
          </w:p>
          <w:p w:rsidRPr="006B7A32" w:rsidR="002C007B" w:rsidP="0AFE832E" w:rsidRDefault="006B7A32" w14:paraId="4CC038A5" w14:textId="49461CDC" w14:noSpellErr="1">
            <w:pPr>
              <w:spacing w:after="0" w:line="240" w:lineRule="auto"/>
              <w:ind w:right="283"/>
              <w:rPr>
                <w:rFonts w:ascii="Gill Sans MT" w:hAnsi="Gill Sans MT" w:eastAsia="Times New Roman" w:cs="Times New Roman"/>
                <w:color w:val="000000"/>
                <w:kern w:val="0"/>
                <w:sz w:val="22"/>
                <w:szCs w:val="22"/>
                <w:bdr w:val="none" w:color="auto" w:sz="0" w:space="0" w:frame="1"/>
                <w:lang w:eastAsia="en-GB"/>
                <w14:ligatures w14:val="none"/>
              </w:rPr>
            </w:pPr>
            <w:r w:rsidRPr="0AFE832E" w:rsidR="006B7A32">
              <w:rPr>
                <w:rFonts w:ascii="Gill Sans MT" w:hAnsi="Gill Sans MT" w:eastAsia="Times New Roman" w:cs="Times New Roman"/>
                <w:color w:val="000000"/>
                <w:kern w:val="0"/>
                <w:sz w:val="22"/>
                <w:szCs w:val="22"/>
                <w:bdr w:val="none" w:color="auto" w:sz="0" w:space="0" w:frame="1"/>
                <w:lang w:eastAsia="en-GB"/>
                <w14:ligatures w14:val="none"/>
              </w:rPr>
              <w:t>Proof</w:t>
            </w:r>
            <w:r w:rsidRPr="002C007B" w:rsidR="002C007B">
              <w:rPr>
                <w:rFonts w:ascii="Gill Sans MT" w:hAnsi="Gill Sans MT" w:eastAsia="Times New Roman" w:cs="Times New Roman"/>
                <w:color w:val="000000"/>
                <w:kern w:val="0"/>
                <w:sz w:val="20"/>
                <w:szCs w:val="20"/>
                <w:bdr w:val="none" w:color="auto" w:sz="0" w:space="0" w:frame="1"/>
                <w:lang w:eastAsia="en-GB"/>
                <w14:ligatures w14:val="none"/>
              </w:rPr>
              <w:br/>
            </w:r>
          </w:p>
          <w:p w:rsidRPr="002C007B" w:rsidR="002C007B" w:rsidP="0AFE832E" w:rsidRDefault="002C007B" w14:paraId="0549E2F1" w14:textId="77777777" w14:noSpellErr="1">
            <w:pPr>
              <w:spacing w:after="0" w:line="240" w:lineRule="auto"/>
              <w:ind w:right="283"/>
              <w:rPr>
                <w:rFonts w:ascii="Times New Roman" w:hAnsi="Times New Roman" w:eastAsia="Times New Roman" w:cs="Times New Roman"/>
                <w:kern w:val="0"/>
                <w:sz w:val="22"/>
                <w:szCs w:val="22"/>
                <w:lang w:eastAsia="en-GB"/>
                <w14:ligatures w14:val="none"/>
              </w:rPr>
            </w:pPr>
            <w:r w:rsidRPr="0AFE832E" w:rsidR="002C007B">
              <w:rPr>
                <w:rFonts w:ascii="Gill Sans MT" w:hAnsi="Gill Sans MT" w:eastAsia="Times New Roman" w:cs="Times New Roman"/>
                <w:color w:val="000000"/>
                <w:kern w:val="0"/>
                <w:sz w:val="22"/>
                <w:szCs w:val="22"/>
                <w:bdr w:val="none" w:color="auto" w:sz="0" w:space="0" w:frame="1"/>
                <w:lang w:eastAsia="en-GB"/>
                <w14:ligatures w14:val="none"/>
              </w:rPr>
              <w:t> </w:t>
            </w:r>
          </w:p>
        </w:tc>
      </w:tr>
      <w:tr w:rsidRPr="002C007B" w:rsidR="002C007B" w:rsidTr="0AFE832E" w14:paraId="2505B018" w14:textId="77777777">
        <w:trPr>
          <w:trHeight w:val="586"/>
        </w:trPr>
        <w:tc>
          <w:tcPr>
            <w:tcW w:w="2689" w:type="dxa"/>
            <w:tcBorders>
              <w:left w:val="single" w:color="auto" w:sz="8" w:space="0"/>
              <w:bottom w:val="single" w:color="auto" w:sz="8" w:space="0"/>
              <w:right w:val="single" w:color="auto" w:sz="8" w:space="0"/>
            </w:tcBorders>
            <w:tcMar>
              <w:top w:w="0" w:type="dxa"/>
              <w:left w:w="108" w:type="dxa"/>
              <w:bottom w:w="0" w:type="dxa"/>
              <w:right w:w="108" w:type="dxa"/>
            </w:tcMar>
            <w:hideMark/>
          </w:tcPr>
          <w:p w:rsidRPr="002C007B" w:rsidR="002C007B" w:rsidP="002C007B" w:rsidRDefault="002C007B" w14:paraId="0DB485CF" w14:textId="77777777">
            <w:pPr>
              <w:spacing w:beforeAutospacing="1" w:after="0" w:afterAutospacing="1" w:line="240" w:lineRule="auto"/>
              <w:rPr>
                <w:rFonts w:ascii="Times New Roman" w:hAnsi="Times New Roman" w:eastAsia="Times New Roman" w:cs="Times New Roman"/>
                <w:kern w:val="0"/>
                <w:sz w:val="24"/>
                <w:szCs w:val="24"/>
                <w:lang w:eastAsia="en-GB"/>
                <w14:ligatures w14:val="none"/>
              </w:rPr>
            </w:pPr>
            <w:r w:rsidRPr="002C007B">
              <w:rPr>
                <w:rFonts w:ascii="Gill Sans MT" w:hAnsi="Gill Sans MT" w:eastAsia="Times New Roman" w:cs="Times New Roman"/>
                <w:b/>
                <w:bCs/>
                <w:color w:val="000000"/>
                <w:kern w:val="0"/>
                <w:sz w:val="24"/>
                <w:szCs w:val="24"/>
                <w:bdr w:val="none" w:color="auto" w:sz="0" w:space="0" w:frame="1"/>
                <w:lang w:eastAsia="en-GB"/>
                <w14:ligatures w14:val="none"/>
              </w:rPr>
              <w:t>Progression routes:</w:t>
            </w:r>
          </w:p>
          <w:p w:rsidRPr="002C007B" w:rsidR="002C007B" w:rsidP="002C007B" w:rsidRDefault="002C007B" w14:paraId="617E1EA7" w14:textId="77777777">
            <w:pPr>
              <w:spacing w:after="0" w:line="240" w:lineRule="auto"/>
              <w:rPr>
                <w:rFonts w:ascii="Times New Roman" w:hAnsi="Times New Roman" w:eastAsia="Times New Roman" w:cs="Times New Roman"/>
                <w:kern w:val="0"/>
                <w:sz w:val="24"/>
                <w:szCs w:val="24"/>
                <w:lang w:eastAsia="en-GB"/>
                <w14:ligatures w14:val="none"/>
              </w:rPr>
            </w:pPr>
            <w:r w:rsidRPr="002C007B">
              <w:rPr>
                <w:rFonts w:ascii="Gill Sans MT" w:hAnsi="Gill Sans MT" w:eastAsia="Times New Roman" w:cs="Times New Roman"/>
                <w:b/>
                <w:bCs/>
                <w:color w:val="000000"/>
                <w:kern w:val="0"/>
                <w:sz w:val="24"/>
                <w:szCs w:val="24"/>
                <w:bdr w:val="none" w:color="auto" w:sz="0" w:space="0" w:frame="1"/>
                <w:lang w:eastAsia="en-GB"/>
                <w14:ligatures w14:val="none"/>
              </w:rPr>
              <w:t> </w:t>
            </w:r>
          </w:p>
        </w:tc>
        <w:tc>
          <w:tcPr>
            <w:tcW w:w="7507" w:type="dxa"/>
            <w:tcBorders>
              <w:bottom w:val="single" w:color="auto" w:sz="8" w:space="0"/>
              <w:right w:val="single" w:color="auto" w:sz="8" w:space="0"/>
            </w:tcBorders>
            <w:tcMar>
              <w:top w:w="0" w:type="dxa"/>
              <w:left w:w="108" w:type="dxa"/>
              <w:bottom w:w="0" w:type="dxa"/>
              <w:right w:w="108" w:type="dxa"/>
            </w:tcMar>
            <w:hideMark/>
          </w:tcPr>
          <w:p w:rsidR="006B7A32" w:rsidP="0AFE832E" w:rsidRDefault="006B7A32" w14:paraId="0B34C3F5" w14:textId="017BCB07" w14:noSpellErr="1">
            <w:pPr>
              <w:spacing w:after="0" w:line="240" w:lineRule="auto"/>
              <w:rPr>
                <w:rFonts w:ascii="Gill Sans MT" w:hAnsi="Gill Sans MT" w:eastAsia="Times New Roman" w:cs="Times New Roman"/>
                <w:color w:val="000000"/>
                <w:kern w:val="0"/>
                <w:sz w:val="22"/>
                <w:szCs w:val="22"/>
                <w:bdr w:val="none" w:color="auto" w:sz="0" w:space="0" w:frame="1"/>
                <w:lang w:eastAsia="en-GB"/>
                <w14:ligatures w14:val="none"/>
              </w:rPr>
            </w:pPr>
            <w:r w:rsidRPr="0AFE832E" w:rsidR="006B7A32">
              <w:rPr>
                <w:rFonts w:ascii="Gill Sans MT" w:hAnsi="Gill Sans MT" w:eastAsia="Times New Roman" w:cs="Times New Roman"/>
                <w:color w:val="000000"/>
                <w:kern w:val="0"/>
                <w:sz w:val="22"/>
                <w:szCs w:val="22"/>
                <w:bdr w:val="none" w:color="auto" w:sz="0" w:space="0" w:frame="1"/>
                <w:lang w:eastAsia="en-GB"/>
                <w14:ligatures w14:val="none"/>
              </w:rPr>
              <w:t xml:space="preserve">This course is only suitable for students in Set 1 or 2 in Maths. </w:t>
            </w:r>
          </w:p>
          <w:p w:rsidR="006B7A32" w:rsidP="0AFE832E" w:rsidRDefault="006B7A32" w14:paraId="7B0B721A" w14:textId="77777777" w14:noSpellErr="1">
            <w:pPr>
              <w:spacing w:after="0" w:line="240" w:lineRule="auto"/>
              <w:rPr>
                <w:rFonts w:ascii="Gill Sans MT" w:hAnsi="Gill Sans MT" w:eastAsia="Times New Roman" w:cs="Times New Roman"/>
                <w:color w:val="000000"/>
                <w:kern w:val="0"/>
                <w:sz w:val="22"/>
                <w:szCs w:val="22"/>
                <w:bdr w:val="none" w:color="auto" w:sz="0" w:space="0" w:frame="1"/>
                <w:lang w:eastAsia="en-GB"/>
                <w14:ligatures w14:val="none"/>
              </w:rPr>
            </w:pPr>
          </w:p>
          <w:p w:rsidR="006B7A32" w:rsidP="0AFE832E" w:rsidRDefault="006B7A32" w14:paraId="0DCFACDB" w14:textId="77777777" w14:noSpellErr="1">
            <w:pPr>
              <w:spacing w:after="0" w:line="240" w:lineRule="auto"/>
              <w:rPr>
                <w:rFonts w:ascii="Gill Sans MT" w:hAnsi="Gill Sans MT" w:eastAsia="Times New Roman" w:cs="Times New Roman"/>
                <w:color w:val="000000"/>
                <w:kern w:val="0"/>
                <w:sz w:val="22"/>
                <w:szCs w:val="22"/>
                <w:bdr w:val="none" w:color="auto" w:sz="0" w:space="0" w:frame="1"/>
                <w:lang w:eastAsia="en-GB"/>
                <w14:ligatures w14:val="none"/>
              </w:rPr>
            </w:pPr>
            <w:r w:rsidRPr="0AFE832E" w:rsidR="006B7A32">
              <w:rPr>
                <w:rFonts w:ascii="Gill Sans MT" w:hAnsi="Gill Sans MT" w:eastAsia="Times New Roman" w:cs="Times New Roman"/>
                <w:color w:val="000000"/>
                <w:kern w:val="0"/>
                <w:sz w:val="22"/>
                <w:szCs w:val="22"/>
                <w:bdr w:val="none" w:color="auto" w:sz="0" w:space="0" w:frame="1"/>
                <w:lang w:eastAsia="en-GB"/>
                <w14:ligatures w14:val="none"/>
              </w:rPr>
              <w:t xml:space="preserve">Any A-Level that </w:t>
            </w:r>
            <w:r w:rsidRPr="0AFE832E" w:rsidR="006B7A32">
              <w:rPr>
                <w:rFonts w:ascii="Gill Sans MT" w:hAnsi="Gill Sans MT" w:eastAsia="Times New Roman" w:cs="Times New Roman"/>
                <w:color w:val="000000"/>
                <w:kern w:val="0"/>
                <w:sz w:val="22"/>
                <w:szCs w:val="22"/>
                <w:bdr w:val="none" w:color="auto" w:sz="0" w:space="0" w:frame="1"/>
                <w:lang w:eastAsia="en-GB"/>
                <w14:ligatures w14:val="none"/>
              </w:rPr>
              <w:t xml:space="preserve">requires</w:t>
            </w:r>
            <w:r w:rsidRPr="0AFE832E" w:rsidR="006B7A32">
              <w:rPr>
                <w:rFonts w:ascii="Gill Sans MT" w:hAnsi="Gill Sans MT" w:eastAsia="Times New Roman" w:cs="Times New Roman"/>
                <w:color w:val="000000"/>
                <w:kern w:val="0"/>
                <w:sz w:val="22"/>
                <w:szCs w:val="22"/>
                <w:bdr w:val="none" w:color="auto" w:sz="0" w:space="0" w:frame="1"/>
                <w:lang w:eastAsia="en-GB"/>
                <w14:ligatures w14:val="none"/>
              </w:rPr>
              <w:t xml:space="preserve"> statistics or mathematics is a progression route from here</w:t>
            </w:r>
            <w:r w:rsidRPr="0AFE832E" w:rsidR="006B7A32">
              <w:rPr>
                <w:rFonts w:ascii="Gill Sans MT" w:hAnsi="Gill Sans MT" w:eastAsia="Times New Roman" w:cs="Times New Roman"/>
                <w:color w:val="000000"/>
                <w:kern w:val="0"/>
                <w:sz w:val="22"/>
                <w:szCs w:val="22"/>
                <w:bdr w:val="none" w:color="auto" w:sz="0" w:space="0" w:frame="1"/>
                <w:lang w:eastAsia="en-GB"/>
                <w14:ligatures w14:val="none"/>
              </w:rPr>
              <w:t xml:space="preserve">.  </w:t>
            </w:r>
            <w:r w:rsidRPr="0AFE832E" w:rsidR="006B7A32">
              <w:rPr>
                <w:rFonts w:ascii="Gill Sans MT" w:hAnsi="Gill Sans MT" w:eastAsia="Times New Roman" w:cs="Times New Roman"/>
                <w:color w:val="000000"/>
                <w:kern w:val="0"/>
                <w:sz w:val="22"/>
                <w:szCs w:val="22"/>
                <w:bdr w:val="none" w:color="auto" w:sz="0" w:space="0" w:frame="1"/>
                <w:lang w:eastAsia="en-GB"/>
                <w14:ligatures w14:val="none"/>
              </w:rPr>
              <w:t xml:space="preserve">This course is ideal for those who want to do A-level mathematics or any A-Level which has an element of mathematics within such as: </w:t>
            </w:r>
          </w:p>
          <w:p w:rsidR="006B7A32" w:rsidP="0AFE832E" w:rsidRDefault="006B7A32" w14:paraId="3BD81700" w14:textId="77777777" w14:noSpellErr="1">
            <w:pPr>
              <w:spacing w:after="0" w:line="240" w:lineRule="auto"/>
              <w:rPr>
                <w:rFonts w:ascii="Gill Sans MT" w:hAnsi="Gill Sans MT" w:eastAsia="Times New Roman" w:cs="Times New Roman"/>
                <w:color w:val="000000"/>
                <w:kern w:val="0"/>
                <w:sz w:val="22"/>
                <w:szCs w:val="22"/>
                <w:bdr w:val="none" w:color="auto" w:sz="0" w:space="0" w:frame="1"/>
                <w:lang w:eastAsia="en-GB"/>
                <w14:ligatures w14:val="none"/>
              </w:rPr>
            </w:pPr>
          </w:p>
          <w:p w:rsidR="006B7A32" w:rsidP="0AFE832E" w:rsidRDefault="006B7A32" w14:paraId="7EE6A794" w14:textId="77777777" w14:noSpellErr="1">
            <w:pPr>
              <w:spacing w:after="0" w:line="240" w:lineRule="auto"/>
              <w:rPr>
                <w:rFonts w:ascii="Gill Sans MT" w:hAnsi="Gill Sans MT" w:eastAsia="Times New Roman" w:cs="Times New Roman"/>
                <w:color w:val="000000"/>
                <w:kern w:val="0"/>
                <w:sz w:val="22"/>
                <w:szCs w:val="22"/>
                <w:bdr w:val="none" w:color="auto" w:sz="0" w:space="0" w:frame="1"/>
                <w:lang w:eastAsia="en-GB"/>
                <w14:ligatures w14:val="none"/>
              </w:rPr>
            </w:pPr>
            <w:r w:rsidRPr="0AFE832E" w:rsidR="006B7A32">
              <w:rPr>
                <w:rFonts w:ascii="Gill Sans MT" w:hAnsi="Gill Sans MT" w:eastAsia="Times New Roman" w:cs="Times New Roman"/>
                <w:color w:val="000000"/>
                <w:kern w:val="0"/>
                <w:sz w:val="22"/>
                <w:szCs w:val="22"/>
                <w:bdr w:val="none" w:color="auto" w:sz="0" w:space="0" w:frame="1"/>
                <w:lang w:eastAsia="en-GB"/>
                <w14:ligatures w14:val="none"/>
              </w:rPr>
              <w:t>A Level:</w:t>
            </w:r>
          </w:p>
          <w:p w:rsidR="006B7A32" w:rsidP="0AFE832E" w:rsidRDefault="006B7A32" w14:paraId="4BA0A49D" w14:textId="77777777" w14:noSpellErr="1">
            <w:pPr>
              <w:spacing w:after="0" w:line="240" w:lineRule="auto"/>
              <w:rPr>
                <w:rFonts w:ascii="Gill Sans MT" w:hAnsi="Gill Sans MT" w:eastAsia="Times New Roman" w:cs="Times New Roman"/>
                <w:color w:val="000000"/>
                <w:kern w:val="0"/>
                <w:sz w:val="22"/>
                <w:szCs w:val="22"/>
                <w:bdr w:val="none" w:color="auto" w:sz="0" w:space="0" w:frame="1"/>
                <w:lang w:eastAsia="en-GB"/>
                <w14:ligatures w14:val="none"/>
              </w:rPr>
            </w:pPr>
            <w:r w:rsidRPr="0AFE832E" w:rsidR="006B7A32">
              <w:rPr>
                <w:rFonts w:ascii="Gill Sans MT" w:hAnsi="Gill Sans MT" w:eastAsia="Times New Roman" w:cs="Times New Roman"/>
                <w:color w:val="000000"/>
                <w:kern w:val="0"/>
                <w:sz w:val="22"/>
                <w:szCs w:val="22"/>
                <w:bdr w:val="none" w:color="auto" w:sz="0" w:space="0" w:frame="1"/>
                <w:lang w:eastAsia="en-GB"/>
                <w14:ligatures w14:val="none"/>
              </w:rPr>
              <w:t>Biology</w:t>
            </w:r>
          </w:p>
          <w:p w:rsidR="006B7A32" w:rsidP="0AFE832E" w:rsidRDefault="006B7A32" w14:paraId="3013C228" w14:textId="77777777" w14:noSpellErr="1">
            <w:pPr>
              <w:spacing w:after="0" w:line="240" w:lineRule="auto"/>
              <w:rPr>
                <w:rFonts w:ascii="Gill Sans MT" w:hAnsi="Gill Sans MT" w:eastAsia="Times New Roman" w:cs="Times New Roman"/>
                <w:color w:val="000000"/>
                <w:kern w:val="0"/>
                <w:sz w:val="22"/>
                <w:szCs w:val="22"/>
                <w:bdr w:val="none" w:color="auto" w:sz="0" w:space="0" w:frame="1"/>
                <w:lang w:eastAsia="en-GB"/>
                <w14:ligatures w14:val="none"/>
              </w:rPr>
            </w:pPr>
            <w:r w:rsidRPr="0AFE832E" w:rsidR="006B7A32">
              <w:rPr>
                <w:rFonts w:ascii="Gill Sans MT" w:hAnsi="Gill Sans MT" w:eastAsia="Times New Roman" w:cs="Times New Roman"/>
                <w:color w:val="000000"/>
                <w:kern w:val="0"/>
                <w:sz w:val="22"/>
                <w:szCs w:val="22"/>
                <w:bdr w:val="none" w:color="auto" w:sz="0" w:space="0" w:frame="1"/>
                <w:lang w:eastAsia="en-GB"/>
                <w14:ligatures w14:val="none"/>
              </w:rPr>
              <w:t>Chemistry</w:t>
            </w:r>
          </w:p>
          <w:p w:rsidR="006B7A32" w:rsidP="0AFE832E" w:rsidRDefault="006B7A32" w14:paraId="780D0787" w14:textId="77777777" w14:noSpellErr="1">
            <w:pPr>
              <w:spacing w:after="0" w:line="240" w:lineRule="auto"/>
              <w:rPr>
                <w:rFonts w:ascii="Gill Sans MT" w:hAnsi="Gill Sans MT" w:eastAsia="Times New Roman" w:cs="Times New Roman"/>
                <w:color w:val="000000"/>
                <w:kern w:val="0"/>
                <w:sz w:val="22"/>
                <w:szCs w:val="22"/>
                <w:bdr w:val="none" w:color="auto" w:sz="0" w:space="0" w:frame="1"/>
                <w:lang w:eastAsia="en-GB"/>
                <w14:ligatures w14:val="none"/>
              </w:rPr>
            </w:pPr>
            <w:r w:rsidRPr="0AFE832E" w:rsidR="006B7A32">
              <w:rPr>
                <w:rFonts w:ascii="Gill Sans MT" w:hAnsi="Gill Sans MT" w:eastAsia="Times New Roman" w:cs="Times New Roman"/>
                <w:color w:val="000000"/>
                <w:kern w:val="0"/>
                <w:sz w:val="22"/>
                <w:szCs w:val="22"/>
                <w:bdr w:val="none" w:color="auto" w:sz="0" w:space="0" w:frame="1"/>
                <w:lang w:eastAsia="en-GB"/>
                <w14:ligatures w14:val="none"/>
              </w:rPr>
              <w:t>Physics</w:t>
            </w:r>
          </w:p>
          <w:p w:rsidR="006B7A32" w:rsidP="0AFE832E" w:rsidRDefault="006B7A32" w14:paraId="5A83F111" w14:textId="77777777" w14:noSpellErr="1">
            <w:pPr>
              <w:spacing w:after="0" w:line="240" w:lineRule="auto"/>
              <w:rPr>
                <w:rFonts w:ascii="Gill Sans MT" w:hAnsi="Gill Sans MT" w:eastAsia="Times New Roman" w:cs="Times New Roman"/>
                <w:color w:val="000000"/>
                <w:kern w:val="0"/>
                <w:sz w:val="22"/>
                <w:szCs w:val="22"/>
                <w:bdr w:val="none" w:color="auto" w:sz="0" w:space="0" w:frame="1"/>
                <w:lang w:eastAsia="en-GB"/>
                <w14:ligatures w14:val="none"/>
              </w:rPr>
            </w:pPr>
            <w:r w:rsidRPr="0AFE832E" w:rsidR="006B7A32">
              <w:rPr>
                <w:rFonts w:ascii="Gill Sans MT" w:hAnsi="Gill Sans MT" w:eastAsia="Times New Roman" w:cs="Times New Roman"/>
                <w:color w:val="000000"/>
                <w:kern w:val="0"/>
                <w:sz w:val="22"/>
                <w:szCs w:val="22"/>
                <w:bdr w:val="none" w:color="auto" w:sz="0" w:space="0" w:frame="1"/>
                <w:lang w:eastAsia="en-GB"/>
                <w14:ligatures w14:val="none"/>
              </w:rPr>
              <w:t>Psychology</w:t>
            </w:r>
          </w:p>
          <w:p w:rsidR="006B7A32" w:rsidP="0AFE832E" w:rsidRDefault="006B7A32" w14:paraId="0EFD0364" w14:textId="77777777" w14:noSpellErr="1">
            <w:pPr>
              <w:spacing w:after="0" w:line="240" w:lineRule="auto"/>
              <w:rPr>
                <w:rFonts w:ascii="Gill Sans MT" w:hAnsi="Gill Sans MT" w:eastAsia="Times New Roman" w:cs="Times New Roman"/>
                <w:color w:val="000000"/>
                <w:kern w:val="0"/>
                <w:sz w:val="22"/>
                <w:szCs w:val="22"/>
                <w:bdr w:val="none" w:color="auto" w:sz="0" w:space="0" w:frame="1"/>
                <w:lang w:eastAsia="en-GB"/>
                <w14:ligatures w14:val="none"/>
              </w:rPr>
            </w:pPr>
            <w:r w:rsidRPr="0AFE832E" w:rsidR="006B7A32">
              <w:rPr>
                <w:rFonts w:ascii="Gill Sans MT" w:hAnsi="Gill Sans MT" w:eastAsia="Times New Roman" w:cs="Times New Roman"/>
                <w:color w:val="000000"/>
                <w:kern w:val="0"/>
                <w:sz w:val="22"/>
                <w:szCs w:val="22"/>
                <w:bdr w:val="none" w:color="auto" w:sz="0" w:space="0" w:frame="1"/>
                <w:lang w:eastAsia="en-GB"/>
                <w14:ligatures w14:val="none"/>
              </w:rPr>
              <w:t>Geography</w:t>
            </w:r>
          </w:p>
          <w:p w:rsidRPr="006B7A32" w:rsidR="002C007B" w:rsidP="0AFE832E" w:rsidRDefault="002C007B" w14:paraId="3E6ADF4F" w14:textId="4F947FF0" w14:noSpellErr="1">
            <w:pPr>
              <w:spacing w:after="0" w:line="240" w:lineRule="auto"/>
              <w:rPr>
                <w:rFonts w:ascii="Gill Sans MT" w:hAnsi="Gill Sans MT" w:eastAsia="Times New Roman" w:cs="Times New Roman"/>
                <w:color w:val="000000"/>
                <w:kern w:val="0"/>
                <w:sz w:val="22"/>
                <w:szCs w:val="22"/>
                <w:bdr w:val="none" w:color="auto" w:sz="0" w:space="0" w:frame="1"/>
                <w:lang w:eastAsia="en-GB"/>
                <w14:ligatures w14:val="none"/>
              </w:rPr>
            </w:pPr>
            <w:r>
              <w:br/>
            </w:r>
          </w:p>
        </w:tc>
      </w:tr>
      <w:tr w:rsidRPr="002C007B" w:rsidR="002C007B" w:rsidTr="0AFE832E" w14:paraId="68C5FD65" w14:textId="77777777">
        <w:trPr>
          <w:trHeight w:val="873"/>
        </w:trPr>
        <w:tc>
          <w:tcPr>
            <w:tcW w:w="2689" w:type="dxa"/>
            <w:tcBorders>
              <w:left w:val="single" w:color="auto" w:sz="8" w:space="0"/>
              <w:bottom w:val="single" w:color="auto" w:sz="8" w:space="0"/>
              <w:right w:val="single" w:color="auto" w:sz="8" w:space="0"/>
            </w:tcBorders>
            <w:tcMar>
              <w:top w:w="0" w:type="dxa"/>
              <w:left w:w="108" w:type="dxa"/>
              <w:bottom w:w="0" w:type="dxa"/>
              <w:right w:w="108" w:type="dxa"/>
            </w:tcMar>
            <w:hideMark/>
          </w:tcPr>
          <w:p w:rsidRPr="002C007B" w:rsidR="002C007B" w:rsidP="002C007B" w:rsidRDefault="002C007B" w14:paraId="66414CC0" w14:textId="77777777">
            <w:pPr>
              <w:spacing w:beforeAutospacing="1" w:after="0" w:afterAutospacing="1" w:line="240" w:lineRule="auto"/>
              <w:rPr>
                <w:rFonts w:ascii="Times New Roman" w:hAnsi="Times New Roman" w:eastAsia="Times New Roman" w:cs="Times New Roman"/>
                <w:kern w:val="0"/>
                <w:sz w:val="24"/>
                <w:szCs w:val="24"/>
                <w:lang w:eastAsia="en-GB"/>
                <w14:ligatures w14:val="none"/>
              </w:rPr>
            </w:pPr>
            <w:r w:rsidRPr="002C007B">
              <w:rPr>
                <w:rFonts w:ascii="Gill Sans MT" w:hAnsi="Gill Sans MT" w:eastAsia="Times New Roman" w:cs="Times New Roman"/>
                <w:b/>
                <w:bCs/>
                <w:color w:val="000000"/>
                <w:kern w:val="0"/>
                <w:sz w:val="24"/>
                <w:szCs w:val="24"/>
                <w:bdr w:val="none" w:color="auto" w:sz="0" w:space="0" w:frame="1"/>
                <w:lang w:eastAsia="en-GB"/>
                <w14:ligatures w14:val="none"/>
              </w:rPr>
              <w:t>How you will learn</w:t>
            </w:r>
          </w:p>
          <w:p w:rsidRPr="002C007B" w:rsidR="002C007B" w:rsidP="002C007B" w:rsidRDefault="002C007B" w14:paraId="722A5F41" w14:textId="77777777">
            <w:pPr>
              <w:spacing w:after="0" w:line="240" w:lineRule="auto"/>
              <w:ind w:right="1708"/>
              <w:rPr>
                <w:rFonts w:ascii="Times New Roman" w:hAnsi="Times New Roman" w:eastAsia="Times New Roman" w:cs="Times New Roman"/>
                <w:kern w:val="0"/>
                <w:sz w:val="24"/>
                <w:szCs w:val="24"/>
                <w:lang w:eastAsia="en-GB"/>
                <w14:ligatures w14:val="none"/>
              </w:rPr>
            </w:pPr>
            <w:r w:rsidRPr="002C007B">
              <w:rPr>
                <w:rFonts w:ascii="Gill Sans MT" w:hAnsi="Gill Sans MT" w:eastAsia="Times New Roman" w:cs="Times New Roman"/>
                <w:b/>
                <w:bCs/>
                <w:color w:val="000000"/>
                <w:kern w:val="0"/>
                <w:sz w:val="24"/>
                <w:szCs w:val="24"/>
                <w:bdr w:val="none" w:color="auto" w:sz="0" w:space="0" w:frame="1"/>
                <w:lang w:eastAsia="en-GB"/>
                <w14:ligatures w14:val="none"/>
              </w:rPr>
              <w:t> </w:t>
            </w:r>
          </w:p>
        </w:tc>
        <w:tc>
          <w:tcPr>
            <w:tcW w:w="7507" w:type="dxa"/>
            <w:tcBorders>
              <w:bottom w:val="single" w:color="auto" w:sz="8" w:space="0"/>
              <w:right w:val="single" w:color="auto" w:sz="8" w:space="0"/>
            </w:tcBorders>
            <w:tcMar>
              <w:top w:w="0" w:type="dxa"/>
              <w:left w:w="108" w:type="dxa"/>
              <w:bottom w:w="0" w:type="dxa"/>
              <w:right w:w="108" w:type="dxa"/>
            </w:tcMar>
            <w:hideMark/>
          </w:tcPr>
          <w:p w:rsidRPr="006B7A32" w:rsidR="002C007B" w:rsidP="0AFE832E" w:rsidRDefault="006B7A32" w14:paraId="62EE3DCE" w14:textId="546A2FEE" w14:noSpellErr="1">
            <w:pPr>
              <w:spacing w:after="0" w:line="240" w:lineRule="auto"/>
              <w:rPr>
                <w:rFonts w:ascii="Times New Roman" w:hAnsi="Times New Roman" w:eastAsia="Times New Roman" w:cs="Times New Roman"/>
                <w:kern w:val="0"/>
                <w:sz w:val="22"/>
                <w:szCs w:val="22"/>
                <w:lang w:eastAsia="en-GB"/>
                <w14:ligatures w14:val="none"/>
              </w:rPr>
            </w:pPr>
            <w:r w:rsidRPr="0AFE832E" w:rsidR="006B7A32">
              <w:rPr>
                <w:rFonts w:ascii="Gill Sans MT" w:hAnsi="Gill Sans MT" w:eastAsia="Times New Roman" w:cs="Times New Roman"/>
                <w:color w:val="000000"/>
                <w:kern w:val="0"/>
                <w:sz w:val="22"/>
                <w:szCs w:val="22"/>
                <w:bdr w:val="none" w:color="auto" w:sz="0" w:space="0" w:frame="1"/>
                <w:lang w:eastAsia="en-GB"/>
                <w14:ligatures w14:val="none"/>
              </w:rPr>
              <w:t xml:space="preserve">You will learn in an environment where everyone wants to extend their knowledge further than just the GCSE in maths. Mini whiteboards will be used in every lesson as well as a lot of collaborative problem solving. </w:t>
            </w:r>
          </w:p>
        </w:tc>
      </w:tr>
      <w:tr w:rsidRPr="002C007B" w:rsidR="002C007B" w:rsidTr="0AFE832E" w14:paraId="20456E77" w14:textId="77777777">
        <w:trPr>
          <w:trHeight w:val="330"/>
        </w:trPr>
        <w:tc>
          <w:tcPr>
            <w:tcW w:w="10196" w:type="dxa"/>
            <w:gridSpan w:val="2"/>
            <w:tcBorders>
              <w:left w:val="single" w:color="auto" w:sz="8" w:space="0"/>
              <w:bottom w:val="single" w:color="auto" w:sz="8" w:space="0"/>
              <w:right w:val="single" w:color="auto" w:sz="8" w:space="0"/>
            </w:tcBorders>
            <w:tcMar>
              <w:top w:w="0" w:type="dxa"/>
              <w:left w:w="108" w:type="dxa"/>
              <w:bottom w:w="0" w:type="dxa"/>
              <w:right w:w="108" w:type="dxa"/>
            </w:tcMar>
            <w:hideMark/>
          </w:tcPr>
          <w:p w:rsidRPr="002C007B" w:rsidR="002C007B" w:rsidP="049BE210" w:rsidRDefault="002C007B" w14:paraId="0E970BAC" w14:textId="77777777">
            <w:pPr>
              <w:shd w:val="clear" w:color="auto" w:fill="FFFFFF" w:themeFill="background1"/>
              <w:spacing w:after="0" w:line="240" w:lineRule="auto"/>
              <w:textAlignment w:val="baseline"/>
              <w:rPr>
                <w:rFonts w:ascii="Aptos" w:hAnsi="Aptos" w:eastAsia="Times New Roman" w:cs="Segoe UI"/>
                <w:color w:val="000000"/>
                <w:kern w:val="0"/>
                <w:sz w:val="24"/>
                <w:szCs w:val="24"/>
                <w:lang w:eastAsia="en-GB"/>
                <w14:ligatures w14:val="none"/>
              </w:rPr>
            </w:pPr>
          </w:p>
          <w:p w:rsidRPr="002C007B" w:rsidR="002C007B" w:rsidP="002C007B" w:rsidRDefault="002C007B" w14:paraId="53A78240" w14:textId="77777777">
            <w:pPr>
              <w:shd w:val="clear" w:color="auto" w:fill="FFFFFF"/>
              <w:spacing w:after="0" w:line="240" w:lineRule="auto"/>
              <w:textAlignment w:val="baseline"/>
              <w:rPr>
                <w:rFonts w:ascii="Segoe UI" w:hAnsi="Segoe UI" w:eastAsia="Times New Roman" w:cs="Segoe UI"/>
                <w:color w:val="000000"/>
                <w:kern w:val="0"/>
                <w:sz w:val="27"/>
                <w:szCs w:val="27"/>
                <w:lang w:eastAsia="en-GB"/>
                <w14:ligatures w14:val="none"/>
              </w:rPr>
            </w:pPr>
            <w:r w:rsidRPr="002C007B">
              <w:rPr>
                <w:rFonts w:ascii="Aptos" w:hAnsi="Aptos" w:eastAsia="Times New Roman" w:cs="Segoe UI"/>
                <w:color w:val="000000"/>
                <w:kern w:val="0"/>
                <w:sz w:val="24"/>
                <w:szCs w:val="24"/>
                <w:bdr w:val="none" w:color="auto" w:sz="0" w:space="0" w:frame="1"/>
                <w:lang w:eastAsia="en-GB"/>
                <w14:ligatures w14:val="none"/>
              </w:rPr>
              <w:br/>
            </w:r>
          </w:p>
          <w:p w:rsidRPr="002C007B" w:rsidR="002C007B" w:rsidP="002C007B" w:rsidRDefault="002C007B" w14:paraId="5C3CB700" w14:textId="77777777">
            <w:pPr>
              <w:spacing w:after="0" w:line="240" w:lineRule="auto"/>
              <w:rPr>
                <w:rFonts w:ascii="Times New Roman" w:hAnsi="Times New Roman" w:eastAsia="Times New Roman" w:cs="Times New Roman"/>
                <w:kern w:val="0"/>
                <w:sz w:val="24"/>
                <w:szCs w:val="24"/>
                <w:lang w:eastAsia="en-GB"/>
                <w14:ligatures w14:val="none"/>
              </w:rPr>
            </w:pPr>
          </w:p>
        </w:tc>
      </w:tr>
    </w:tbl>
    <w:p w:rsidR="002C007B" w:rsidRDefault="002C007B" w14:paraId="47A9435D" w14:textId="77777777">
      <w:pPr>
        <w:rPr>
          <w:sz w:val="32"/>
          <w:szCs w:val="32"/>
        </w:rPr>
      </w:pPr>
    </w:p>
    <w:p w:rsidRPr="002C007B" w:rsidR="002C007B" w:rsidRDefault="002C007B" w14:paraId="711A6C23" w14:textId="77777777">
      <w:pPr>
        <w:rPr>
          <w:sz w:val="32"/>
          <w:szCs w:val="32"/>
        </w:rPr>
      </w:pPr>
    </w:p>
    <w:sectPr w:rsidRPr="002C007B" w:rsidR="002C007B" w:rsidSect="002C007B">
      <w:pgSz w:w="11906" w:h="16838" w:orient="portrait"/>
      <w:pgMar w:top="720" w:right="720" w:bottom="720" w:left="72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7B"/>
    <w:rsid w:val="000D16C7"/>
    <w:rsid w:val="0018652D"/>
    <w:rsid w:val="002C007B"/>
    <w:rsid w:val="003F3D88"/>
    <w:rsid w:val="005B2FAE"/>
    <w:rsid w:val="006B7A32"/>
    <w:rsid w:val="006E04E0"/>
    <w:rsid w:val="00E53145"/>
    <w:rsid w:val="049BE210"/>
    <w:rsid w:val="0AFE832E"/>
    <w:rsid w:val="3211F81D"/>
    <w:rsid w:val="3E177BA5"/>
    <w:rsid w:val="5B756014"/>
    <w:rsid w:val="61284011"/>
    <w:rsid w:val="702F21C2"/>
    <w:rsid w:val="7FFF7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B378F"/>
  <w15:chartTrackingRefBased/>
  <w15:docId w15:val="{A174E4D5-5D8D-4B0F-9B65-7513BCE7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C007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007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00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00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00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00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00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00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007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C007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C007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C007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C007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C007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C007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C007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C007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C007B"/>
    <w:rPr>
      <w:rFonts w:eastAsiaTheme="majorEastAsia" w:cstheme="majorBidi"/>
      <w:color w:val="272727" w:themeColor="text1" w:themeTint="D8"/>
    </w:rPr>
  </w:style>
  <w:style w:type="paragraph" w:styleId="Title">
    <w:name w:val="Title"/>
    <w:basedOn w:val="Normal"/>
    <w:next w:val="Normal"/>
    <w:link w:val="TitleChar"/>
    <w:uiPriority w:val="10"/>
    <w:qFormat/>
    <w:rsid w:val="002C007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C007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C007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C00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007B"/>
    <w:pPr>
      <w:spacing w:before="160"/>
      <w:jc w:val="center"/>
    </w:pPr>
    <w:rPr>
      <w:i/>
      <w:iCs/>
      <w:color w:val="404040" w:themeColor="text1" w:themeTint="BF"/>
    </w:rPr>
  </w:style>
  <w:style w:type="character" w:styleId="QuoteChar" w:customStyle="1">
    <w:name w:val="Quote Char"/>
    <w:basedOn w:val="DefaultParagraphFont"/>
    <w:link w:val="Quote"/>
    <w:uiPriority w:val="29"/>
    <w:rsid w:val="002C007B"/>
    <w:rPr>
      <w:i/>
      <w:iCs/>
      <w:color w:val="404040" w:themeColor="text1" w:themeTint="BF"/>
    </w:rPr>
  </w:style>
  <w:style w:type="paragraph" w:styleId="ListParagraph">
    <w:name w:val="List Paragraph"/>
    <w:basedOn w:val="Normal"/>
    <w:uiPriority w:val="34"/>
    <w:qFormat/>
    <w:rsid w:val="002C007B"/>
    <w:pPr>
      <w:ind w:left="720"/>
      <w:contextualSpacing/>
    </w:pPr>
  </w:style>
  <w:style w:type="character" w:styleId="IntenseEmphasis">
    <w:name w:val="Intense Emphasis"/>
    <w:basedOn w:val="DefaultParagraphFont"/>
    <w:uiPriority w:val="21"/>
    <w:qFormat/>
    <w:rsid w:val="002C007B"/>
    <w:rPr>
      <w:i/>
      <w:iCs/>
      <w:color w:val="0F4761" w:themeColor="accent1" w:themeShade="BF"/>
    </w:rPr>
  </w:style>
  <w:style w:type="paragraph" w:styleId="IntenseQuote">
    <w:name w:val="Intense Quote"/>
    <w:basedOn w:val="Normal"/>
    <w:next w:val="Normal"/>
    <w:link w:val="IntenseQuoteChar"/>
    <w:uiPriority w:val="30"/>
    <w:qFormat/>
    <w:rsid w:val="002C007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C007B"/>
    <w:rPr>
      <w:i/>
      <w:iCs/>
      <w:color w:val="0F4761" w:themeColor="accent1" w:themeShade="BF"/>
    </w:rPr>
  </w:style>
  <w:style w:type="character" w:styleId="IntenseReference">
    <w:name w:val="Intense Reference"/>
    <w:basedOn w:val="DefaultParagraphFont"/>
    <w:uiPriority w:val="32"/>
    <w:qFormat/>
    <w:rsid w:val="002C007B"/>
    <w:rPr>
      <w:b/>
      <w:bCs/>
      <w:smallCaps/>
      <w:color w:val="0F4761" w:themeColor="accent1" w:themeShade="BF"/>
      <w:spacing w:val="5"/>
    </w:rPr>
  </w:style>
  <w:style w:type="paragraph" w:styleId="NormalWeb">
    <w:name w:val="Normal (Web)"/>
    <w:basedOn w:val="Normal"/>
    <w:uiPriority w:val="99"/>
    <w:semiHidden/>
    <w:unhideWhenUsed/>
    <w:rsid w:val="002C007B"/>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04867">
      <w:bodyDiv w:val="1"/>
      <w:marLeft w:val="0"/>
      <w:marRight w:val="0"/>
      <w:marTop w:val="0"/>
      <w:marBottom w:val="0"/>
      <w:divBdr>
        <w:top w:val="none" w:sz="0" w:space="0" w:color="auto"/>
        <w:left w:val="none" w:sz="0" w:space="0" w:color="auto"/>
        <w:bottom w:val="none" w:sz="0" w:space="0" w:color="auto"/>
        <w:right w:val="none" w:sz="0" w:space="0" w:color="auto"/>
      </w:divBdr>
      <w:divsChild>
        <w:div w:id="1215119597">
          <w:marLeft w:val="0"/>
          <w:marRight w:val="0"/>
          <w:marTop w:val="0"/>
          <w:marBottom w:val="0"/>
          <w:divBdr>
            <w:top w:val="none" w:sz="0" w:space="0" w:color="auto"/>
            <w:left w:val="none" w:sz="0" w:space="0" w:color="auto"/>
            <w:bottom w:val="none" w:sz="0" w:space="0" w:color="auto"/>
            <w:right w:val="none" w:sz="0" w:space="0" w:color="auto"/>
          </w:divBdr>
        </w:div>
        <w:div w:id="1502576544">
          <w:marLeft w:val="0"/>
          <w:marRight w:val="0"/>
          <w:marTop w:val="0"/>
          <w:marBottom w:val="0"/>
          <w:divBdr>
            <w:top w:val="none" w:sz="0" w:space="0" w:color="auto"/>
            <w:left w:val="none" w:sz="0" w:space="0" w:color="auto"/>
            <w:bottom w:val="none" w:sz="0" w:space="0" w:color="auto"/>
            <w:right w:val="none" w:sz="0" w:space="0" w:color="auto"/>
          </w:divBdr>
        </w:div>
        <w:div w:id="387606930">
          <w:marLeft w:val="0"/>
          <w:marRight w:val="0"/>
          <w:marTop w:val="0"/>
          <w:marBottom w:val="0"/>
          <w:divBdr>
            <w:top w:val="none" w:sz="0" w:space="0" w:color="auto"/>
            <w:left w:val="none" w:sz="0" w:space="0" w:color="auto"/>
            <w:bottom w:val="none" w:sz="0" w:space="0" w:color="auto"/>
            <w:right w:val="none" w:sz="0" w:space="0" w:color="auto"/>
          </w:divBdr>
          <w:divsChild>
            <w:div w:id="1183323296">
              <w:marLeft w:val="0"/>
              <w:marRight w:val="0"/>
              <w:marTop w:val="0"/>
              <w:marBottom w:val="0"/>
              <w:divBdr>
                <w:top w:val="none" w:sz="0" w:space="0" w:color="auto"/>
                <w:left w:val="none" w:sz="0" w:space="0" w:color="auto"/>
                <w:bottom w:val="none" w:sz="0" w:space="0" w:color="auto"/>
                <w:right w:val="none" w:sz="0" w:space="0" w:color="auto"/>
              </w:divBdr>
            </w:div>
            <w:div w:id="137287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0C52C-2847-4C1E-890F-93293927E6B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 Hegarty</dc:creator>
  <keywords/>
  <dc:description/>
  <lastModifiedBy>Paul Hegarty</lastModifiedBy>
  <revision>4</revision>
  <dcterms:created xsi:type="dcterms:W3CDTF">2024-02-14T18:30:00.0000000Z</dcterms:created>
  <dcterms:modified xsi:type="dcterms:W3CDTF">2024-02-27T16:25:04.6138173Z</dcterms:modified>
</coreProperties>
</file>